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media/image1.wmf" ContentType="image/x-wmf"/>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mc:AlternateContent>
          <mc:Choice Requires="wps">
            <w:drawing>
              <wp:anchor behindDoc="0" distT="0" distB="0" distL="114300" distR="114300" simplePos="0" locked="0" layoutInCell="1" allowOverlap="1" relativeHeight="2">
                <wp:simplePos x="0" y="0"/>
                <wp:positionH relativeFrom="column">
                  <wp:posOffset>1485900</wp:posOffset>
                </wp:positionH>
                <wp:positionV relativeFrom="paragraph">
                  <wp:posOffset>21590</wp:posOffset>
                </wp:positionV>
                <wp:extent cx="2400935" cy="1829435"/>
                <wp:effectExtent l="0" t="0" r="0" b="0"/>
                <wp:wrapNone/>
                <wp:docPr id="1" name="Text Box 2"/>
                <a:graphic xmlns:a="http://schemas.openxmlformats.org/drawingml/2006/main">
                  <a:graphicData uri="http://schemas.microsoft.com/office/word/2010/wordprocessingShape">
                    <wps:wsp>
                      <wps:cNvSpPr/>
                      <wps:spPr>
                        <a:xfrm>
                          <a:off x="0" y="0"/>
                          <a:ext cx="2400480" cy="1828800"/>
                        </a:xfrm>
                        <a:prstGeom prst="rect">
                          <a:avLst/>
                        </a:prstGeom>
                        <a:noFill/>
                        <a:ln>
                          <a:noFill/>
                        </a:ln>
                      </wps:spPr>
                      <wps:style>
                        <a:lnRef idx="0"/>
                        <a:fillRef idx="0"/>
                        <a:effectRef idx="0"/>
                        <a:fontRef idx="minor"/>
                      </wps:style>
                      <wps:txbx>
                        <w:txbxContent>
                          <w:p>
                            <w:pPr>
                              <w:pStyle w:val="Contenidodelmarco"/>
                              <w:jc w:val="both"/>
                              <w:rPr>
                                <w:lang w:val="en-US"/>
                              </w:rPr>
                            </w:pPr>
                            <w:r>
                              <w:rPr>
                                <w:lang w:val="en-US"/>
                              </w:rPr>
                            </w:r>
                          </w:p>
                          <w:p>
                            <w:pPr>
                              <w:pStyle w:val="Contenidodelmarco"/>
                              <w:jc w:val="center"/>
                              <w:rPr/>
                            </w:pPr>
                            <w:r>
                              <w:rPr/>
                              <w:drawing>
                                <wp:inline distT="0" distB="0" distL="19050" distR="9525">
                                  <wp:extent cx="1609725" cy="1504950"/>
                                  <wp:effectExtent l="0" t="0" r="0" b="0"/>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2"/>
                                          <a:stretch>
                                            <a:fillRect/>
                                          </a:stretch>
                                        </pic:blipFill>
                                        <pic:spPr bwMode="auto">
                                          <a:xfrm>
                                            <a:off x="0" y="0"/>
                                            <a:ext cx="1609725" cy="150495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Text Box 2" stroked="f" style="position:absolute;margin-left:117pt;margin-top:1.7pt;width:188.95pt;height:143.95pt">
                <w10:wrap type="square"/>
                <v:fill o:detectmouseclick="t" on="false"/>
                <v:stroke color="#3465a4" joinstyle="round" endcap="flat"/>
                <v:textbox>
                  <w:txbxContent>
                    <w:p>
                      <w:pPr>
                        <w:pStyle w:val="Contenidodelmarco"/>
                        <w:jc w:val="both"/>
                        <w:rPr>
                          <w:lang w:val="en-US"/>
                        </w:rPr>
                      </w:pPr>
                      <w:r>
                        <w:rPr>
                          <w:lang w:val="en-US"/>
                        </w:rPr>
                      </w:r>
                    </w:p>
                    <w:p>
                      <w:pPr>
                        <w:pStyle w:val="Contenidodelmarco"/>
                        <w:jc w:val="center"/>
                        <w:rPr/>
                      </w:pPr>
                      <w:r>
                        <w:rPr/>
                        <w:drawing>
                          <wp:inline distT="0" distB="0" distL="19050" distR="9525">
                            <wp:extent cx="1609725" cy="1504950"/>
                            <wp:effectExtent l="0" t="0" r="0" b="0"/>
                            <wp:docPr id="4"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
                                    <pic:cNvPicPr>
                                      <a:picLocks noChangeAspect="1" noChangeArrowheads="1"/>
                                    </pic:cNvPicPr>
                                  </pic:nvPicPr>
                                  <pic:blipFill>
                                    <a:blip r:embed="rId2"/>
                                    <a:stretch>
                                      <a:fillRect/>
                                    </a:stretch>
                                  </pic:blipFill>
                                  <pic:spPr bwMode="auto">
                                    <a:xfrm>
                                      <a:off x="0" y="0"/>
                                      <a:ext cx="1609725" cy="1504950"/>
                                    </a:xfrm>
                                    <a:prstGeom prst="rect">
                                      <a:avLst/>
                                    </a:prstGeom>
                                  </pic:spPr>
                                </pic:pic>
                              </a:graphicData>
                            </a:graphic>
                          </wp:inline>
                        </w:drawing>
                      </w:r>
                    </w:p>
                  </w:txbxContent>
                </v:textbox>
              </v:rect>
            </w:pict>
          </mc:Fallback>
        </mc:AlternateContent>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jc w:val="center"/>
        <w:rPr>
          <w:rFonts w:ascii="Times New Roman" w:hAnsi="Times New Roman" w:eastAsia="Batang" w:cs="Times New Roman"/>
          <w:b/>
          <w:b/>
          <w:iCs/>
          <w:color w:val="000000"/>
          <w:sz w:val="44"/>
        </w:rPr>
      </w:pPr>
      <w:r>
        <w:rPr>
          <w:rFonts w:eastAsia="Batang" w:cs="Times New Roman" w:ascii="Times New Roman" w:hAnsi="Times New Roman"/>
          <w:b/>
          <w:iCs/>
          <w:color w:val="000000"/>
          <w:sz w:val="44"/>
        </w:rPr>
        <w:t>UNIVERSIDAD DE BUENOS AIRES</w:t>
      </w:r>
    </w:p>
    <w:p>
      <w:pPr>
        <w:pStyle w:val="Normal"/>
        <w:pBdr>
          <w:top w:val="double" w:sz="12" w:space="1" w:color="00000A"/>
          <w:left w:val="double" w:sz="12" w:space="4" w:color="00000A"/>
          <w:bottom w:val="double" w:sz="12" w:space="1" w:color="00000A"/>
          <w:right w:val="double" w:sz="12" w:space="4" w:color="00000A"/>
        </w:pBdr>
        <w:jc w:val="center"/>
        <w:rPr>
          <w:rFonts w:ascii="Times New Roman" w:hAnsi="Times New Roman" w:eastAsia="Batang" w:cs="Times New Roman"/>
          <w:b/>
          <w:b/>
          <w:iCs/>
          <w:color w:val="000000"/>
          <w:sz w:val="44"/>
        </w:rPr>
      </w:pPr>
      <w:r>
        <w:rPr>
          <w:rFonts w:eastAsia="Batang" w:cs="Times New Roman" w:ascii="Times New Roman" w:hAnsi="Times New Roman"/>
          <w:b/>
          <w:iCs/>
          <w:color w:val="000000"/>
          <w:sz w:val="44"/>
        </w:rPr>
        <w:t>FACULTAD DE FILOSOFIA Y LETRAS</w:t>
      </w:r>
    </w:p>
    <w:p>
      <w:pPr>
        <w:pStyle w:val="Normal"/>
        <w:pBdr>
          <w:top w:val="double" w:sz="12" w:space="1" w:color="00000A"/>
          <w:left w:val="double" w:sz="12" w:space="4" w:color="00000A"/>
          <w:bottom w:val="double" w:sz="12" w:space="1" w:color="00000A"/>
          <w:right w:val="double" w:sz="12" w:space="4" w:color="00000A"/>
        </w:pBdr>
        <w:rPr>
          <w:rFonts w:ascii="Times New Roman" w:hAnsi="Times New Roman" w:cs="Times New Roman"/>
          <w:b/>
          <w:b/>
          <w:iCs/>
          <w:color w:val="000000"/>
          <w:sz w:val="44"/>
        </w:rPr>
      </w:pPr>
      <w:r>
        <w:rPr>
          <w:rFonts w:cs="Times New Roman" w:ascii="Times New Roman" w:hAnsi="Times New Roman"/>
          <w:b/>
          <w:iCs/>
          <w:color w:val="000000"/>
          <w:sz w:val="44"/>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color w:val="000000"/>
        </w:rPr>
      </w:pPr>
      <w:r>
        <w:rPr>
          <w:color w:val="000000"/>
        </w:rPr>
      </w:r>
    </w:p>
    <w:p>
      <w:pPr>
        <w:pStyle w:val="Normal"/>
        <w:pBdr>
          <w:top w:val="double" w:sz="12" w:space="1" w:color="00000A"/>
          <w:left w:val="double" w:sz="12" w:space="4" w:color="00000A"/>
          <w:bottom w:val="double" w:sz="12" w:space="1" w:color="00000A"/>
          <w:right w:val="double" w:sz="12" w:space="4" w:color="00000A"/>
        </w:pBdr>
        <w:rPr>
          <w:rFonts w:ascii="Times New Roman" w:hAnsi="Times New Roman" w:eastAsia="Batang" w:cs="Times New Roman"/>
          <w:iCs/>
          <w:color w:val="000000"/>
          <w:sz w:val="32"/>
        </w:rPr>
      </w:pPr>
      <w:r>
        <w:rPr>
          <w:rFonts w:eastAsia="Batang" w:cs="Times New Roman" w:ascii="Times New Roman" w:hAnsi="Times New Roman"/>
          <w:b/>
          <w:iCs/>
          <w:color w:val="000000"/>
          <w:sz w:val="32"/>
        </w:rPr>
        <w:t>DEPARTAMENTO:</w:t>
      </w:r>
      <w:r>
        <w:rPr>
          <w:rFonts w:eastAsia="Batang" w:cs="Times New Roman" w:ascii="Times New Roman" w:hAnsi="Times New Roman"/>
          <w:iCs/>
          <w:color w:val="000000"/>
          <w:sz w:val="32"/>
        </w:rPr>
        <w:t xml:space="preserve"> CIENCIAS DE LA EDUCACIÓN</w:t>
      </w:r>
    </w:p>
    <w:p>
      <w:pPr>
        <w:pStyle w:val="Normal"/>
        <w:pBdr>
          <w:top w:val="double" w:sz="12" w:space="1" w:color="00000A"/>
          <w:left w:val="double" w:sz="12" w:space="4" w:color="00000A"/>
          <w:bottom w:val="double" w:sz="12" w:space="1" w:color="00000A"/>
          <w:right w:val="double" w:sz="12" w:space="4" w:color="00000A"/>
        </w:pBdr>
        <w:rPr>
          <w:rFonts w:ascii="Times New Roman" w:hAnsi="Times New Roman" w:eastAsia="Batang" w:cs="Times New Roman"/>
          <w:iCs/>
          <w:color w:val="000000"/>
          <w:sz w:val="32"/>
        </w:rPr>
      </w:pPr>
      <w:r>
        <w:rPr>
          <w:rFonts w:eastAsia="Batang" w:cs="Times New Roman" w:ascii="Times New Roman" w:hAnsi="Times New Roman"/>
          <w:iCs/>
          <w:color w:val="000000"/>
          <w:sz w:val="32"/>
        </w:rPr>
      </w:r>
    </w:p>
    <w:p>
      <w:pPr>
        <w:pStyle w:val="Normal"/>
        <w:pBdr>
          <w:top w:val="double" w:sz="12" w:space="1" w:color="00000A"/>
          <w:left w:val="double" w:sz="12" w:space="4" w:color="00000A"/>
          <w:bottom w:val="double" w:sz="12" w:space="1" w:color="00000A"/>
          <w:right w:val="double" w:sz="12" w:space="4" w:color="00000A"/>
        </w:pBdr>
        <w:rPr>
          <w:rFonts w:ascii="Times New Roman" w:hAnsi="Times New Roman" w:eastAsia="Batang" w:cs="Times New Roman"/>
          <w:iCs/>
          <w:color w:val="000000"/>
          <w:sz w:val="32"/>
        </w:rPr>
      </w:pPr>
      <w:r>
        <w:rPr>
          <w:rFonts w:eastAsia="Batang" w:cs="Times New Roman" w:ascii="Times New Roman" w:hAnsi="Times New Roman"/>
          <w:b/>
          <w:iCs/>
          <w:color w:val="000000"/>
          <w:sz w:val="32"/>
        </w:rPr>
        <w:t>MATERIA</w:t>
      </w:r>
      <w:r>
        <w:rPr>
          <w:rFonts w:eastAsia="Batang" w:cs="Times New Roman" w:ascii="Times New Roman" w:hAnsi="Times New Roman"/>
          <w:iCs/>
          <w:color w:val="000000"/>
          <w:sz w:val="32"/>
        </w:rPr>
        <w:t>: PSICOLOGÍA GENÉTICA, CONSTRUCCIÓN DE CONOCIMIENTOS Y APRENDIZAJES ESCOLARES</w:t>
      </w:r>
    </w:p>
    <w:p>
      <w:pPr>
        <w:pStyle w:val="Normal"/>
        <w:pBdr>
          <w:top w:val="double" w:sz="12" w:space="1" w:color="00000A"/>
          <w:left w:val="double" w:sz="12" w:space="4" w:color="00000A"/>
          <w:bottom w:val="double" w:sz="12" w:space="1" w:color="00000A"/>
          <w:right w:val="double" w:sz="12" w:space="4" w:color="00000A"/>
        </w:pBdr>
        <w:rPr>
          <w:rFonts w:ascii="Times New Roman" w:hAnsi="Times New Roman" w:eastAsia="Batang" w:cs="Times New Roman"/>
          <w:iCs/>
          <w:color w:val="000000"/>
          <w:sz w:val="32"/>
        </w:rPr>
      </w:pPr>
      <w:r>
        <w:rPr>
          <w:rFonts w:eastAsia="Batang" w:cs="Times New Roman" w:ascii="Times New Roman" w:hAnsi="Times New Roman"/>
          <w:iCs/>
          <w:color w:val="000000"/>
          <w:sz w:val="32"/>
        </w:rPr>
      </w:r>
    </w:p>
    <w:p>
      <w:pPr>
        <w:pStyle w:val="Normal"/>
        <w:pBdr>
          <w:top w:val="double" w:sz="12" w:space="1" w:color="00000A"/>
          <w:left w:val="double" w:sz="12" w:space="4" w:color="00000A"/>
          <w:bottom w:val="double" w:sz="12" w:space="1" w:color="00000A"/>
          <w:right w:val="double" w:sz="12" w:space="4" w:color="00000A"/>
        </w:pBdr>
        <w:rPr>
          <w:rFonts w:ascii="Times New Roman" w:hAnsi="Times New Roman" w:eastAsia="Batang" w:cs="Times New Roman"/>
          <w:iCs/>
          <w:color w:val="00B050"/>
          <w:sz w:val="32"/>
        </w:rPr>
      </w:pPr>
      <w:r>
        <w:rPr>
          <w:rFonts w:eastAsia="Batang" w:cs="Times New Roman" w:ascii="Times New Roman" w:hAnsi="Times New Roman"/>
          <w:b/>
          <w:iCs/>
          <w:sz w:val="32"/>
          <w:szCs w:val="32"/>
        </w:rPr>
        <w:t xml:space="preserve">MODALIDAD DE PROMOCIÓN: </w:t>
      </w:r>
      <w:r>
        <w:rPr>
          <w:rFonts w:eastAsia="Batang" w:cs="Times New Roman" w:ascii="Times New Roman" w:hAnsi="Times New Roman"/>
          <w:iCs/>
          <w:sz w:val="32"/>
          <w:szCs w:val="32"/>
        </w:rPr>
        <w:t>PD</w:t>
      </w:r>
    </w:p>
    <w:p>
      <w:pPr>
        <w:pStyle w:val="Normal"/>
        <w:pBdr>
          <w:top w:val="double" w:sz="12" w:space="1" w:color="00000A"/>
          <w:left w:val="double" w:sz="12" w:space="4" w:color="00000A"/>
          <w:bottom w:val="double" w:sz="12" w:space="1" w:color="00000A"/>
          <w:right w:val="double" w:sz="12" w:space="4" w:color="00000A"/>
        </w:pBdr>
        <w:rPr>
          <w:rFonts w:ascii="Times New Roman" w:hAnsi="Times New Roman" w:eastAsia="Batang" w:cs="Times New Roman"/>
          <w:iCs/>
          <w:color w:val="000000"/>
          <w:sz w:val="32"/>
        </w:rPr>
      </w:pPr>
      <w:r>
        <w:rPr>
          <w:rFonts w:eastAsia="Batang" w:cs="Times New Roman" w:ascii="Times New Roman" w:hAnsi="Times New Roman"/>
          <w:iCs/>
          <w:color w:val="000000"/>
          <w:sz w:val="32"/>
        </w:rPr>
      </w:r>
    </w:p>
    <w:p>
      <w:pPr>
        <w:pStyle w:val="Normal"/>
        <w:pBdr>
          <w:top w:val="double" w:sz="12" w:space="1" w:color="00000A"/>
          <w:left w:val="double" w:sz="12" w:space="4" w:color="00000A"/>
          <w:bottom w:val="double" w:sz="12" w:space="1" w:color="00000A"/>
          <w:right w:val="double" w:sz="12" w:space="4" w:color="00000A"/>
        </w:pBdr>
        <w:rPr>
          <w:rFonts w:ascii="Times New Roman" w:hAnsi="Times New Roman" w:eastAsia="Batang" w:cs="Times New Roman"/>
          <w:iCs/>
          <w:color w:val="000000"/>
          <w:sz w:val="32"/>
        </w:rPr>
      </w:pPr>
      <w:r>
        <w:rPr>
          <w:rFonts w:eastAsia="Batang" w:cs="Times New Roman" w:ascii="Times New Roman" w:hAnsi="Times New Roman"/>
          <w:b/>
          <w:iCs/>
          <w:color w:val="000000"/>
          <w:sz w:val="32"/>
        </w:rPr>
        <w:t>PROFESORA:</w:t>
      </w:r>
      <w:r>
        <w:rPr>
          <w:rFonts w:eastAsia="Batang" w:cs="Times New Roman" w:ascii="Times New Roman" w:hAnsi="Times New Roman"/>
          <w:iCs/>
          <w:color w:val="000000"/>
          <w:sz w:val="32"/>
        </w:rPr>
        <w:t xml:space="preserve"> Dra. TERIGI, FLAVIA</w:t>
      </w:r>
    </w:p>
    <w:p>
      <w:pPr>
        <w:pStyle w:val="Normal"/>
        <w:pBdr>
          <w:top w:val="double" w:sz="12" w:space="1" w:color="00000A"/>
          <w:left w:val="double" w:sz="12" w:space="4" w:color="00000A"/>
          <w:bottom w:val="double" w:sz="12" w:space="1" w:color="00000A"/>
          <w:right w:val="double" w:sz="12" w:space="4" w:color="00000A"/>
        </w:pBdr>
        <w:rPr>
          <w:rFonts w:ascii="Times New Roman" w:hAnsi="Times New Roman" w:eastAsia="Batang" w:cs="Times New Roman"/>
          <w:iCs/>
          <w:color w:val="000000"/>
          <w:sz w:val="32"/>
        </w:rPr>
      </w:pPr>
      <w:r>
        <w:rPr>
          <w:rFonts w:eastAsia="Batang" w:cs="Times New Roman" w:ascii="Times New Roman" w:hAnsi="Times New Roman"/>
          <w:iCs/>
          <w:color w:val="000000"/>
          <w:sz w:val="32"/>
        </w:rPr>
      </w:r>
    </w:p>
    <w:p>
      <w:pPr>
        <w:pStyle w:val="Normal"/>
        <w:pBdr>
          <w:top w:val="double" w:sz="12" w:space="1" w:color="00000A"/>
          <w:left w:val="double" w:sz="12" w:space="4" w:color="00000A"/>
          <w:bottom w:val="double" w:sz="12" w:space="1" w:color="00000A"/>
          <w:right w:val="double" w:sz="12" w:space="4" w:color="00000A"/>
        </w:pBdr>
        <w:rPr>
          <w:rFonts w:ascii="Times New Roman" w:hAnsi="Times New Roman" w:eastAsia="Batang" w:cs="Times New Roman"/>
          <w:iCs/>
          <w:color w:val="000000"/>
          <w:sz w:val="32"/>
        </w:rPr>
      </w:pPr>
      <w:r>
        <w:rPr>
          <w:rFonts w:eastAsia="Batang" w:cs="Times New Roman" w:ascii="Times New Roman" w:hAnsi="Times New Roman"/>
          <w:b/>
          <w:iCs/>
          <w:color w:val="000000"/>
          <w:sz w:val="32"/>
        </w:rPr>
        <w:t>CUATRIMESTRE:</w:t>
      </w:r>
      <w:r>
        <w:rPr>
          <w:rFonts w:eastAsia="Batang" w:cs="Times New Roman" w:ascii="Times New Roman" w:hAnsi="Times New Roman"/>
          <w:iCs/>
          <w:color w:val="000000"/>
          <w:sz w:val="32"/>
        </w:rPr>
        <w:t xml:space="preserve"> 1°</w:t>
      </w:r>
    </w:p>
    <w:p>
      <w:pPr>
        <w:pStyle w:val="Normal"/>
        <w:pBdr>
          <w:top w:val="double" w:sz="12" w:space="1" w:color="00000A"/>
          <w:left w:val="double" w:sz="12" w:space="4" w:color="00000A"/>
          <w:bottom w:val="double" w:sz="12" w:space="1" w:color="00000A"/>
          <w:right w:val="double" w:sz="12" w:space="4" w:color="00000A"/>
        </w:pBdr>
        <w:rPr>
          <w:rFonts w:ascii="Times New Roman" w:hAnsi="Times New Roman" w:eastAsia="Batang" w:cs="Times New Roman"/>
          <w:iCs/>
          <w:color w:val="000000"/>
          <w:sz w:val="32"/>
        </w:rPr>
      </w:pPr>
      <w:r>
        <w:rPr>
          <w:rFonts w:eastAsia="Batang" w:cs="Times New Roman" w:ascii="Times New Roman" w:hAnsi="Times New Roman"/>
          <w:iCs/>
          <w:color w:val="000000"/>
          <w:sz w:val="32"/>
        </w:rPr>
      </w:r>
    </w:p>
    <w:p>
      <w:pPr>
        <w:pStyle w:val="Normal"/>
        <w:pBdr>
          <w:top w:val="double" w:sz="12" w:space="1" w:color="00000A"/>
          <w:left w:val="double" w:sz="12" w:space="4" w:color="00000A"/>
          <w:bottom w:val="double" w:sz="12" w:space="1" w:color="00000A"/>
          <w:right w:val="double" w:sz="12" w:space="4" w:color="00000A"/>
        </w:pBdr>
        <w:rPr>
          <w:rFonts w:ascii="Times New Roman" w:hAnsi="Times New Roman" w:eastAsia="Batang" w:cs="Times New Roman"/>
          <w:iCs/>
          <w:color w:val="000000"/>
          <w:sz w:val="32"/>
        </w:rPr>
      </w:pPr>
      <w:r>
        <w:rPr>
          <w:rFonts w:eastAsia="Batang" w:cs="Times New Roman" w:ascii="Times New Roman" w:hAnsi="Times New Roman"/>
          <w:b/>
          <w:iCs/>
          <w:color w:val="000000"/>
          <w:sz w:val="32"/>
        </w:rPr>
        <w:t>AÑO:</w:t>
      </w:r>
      <w:r>
        <w:rPr>
          <w:rFonts w:eastAsia="Batang" w:cs="Times New Roman" w:ascii="Times New Roman" w:hAnsi="Times New Roman"/>
          <w:iCs/>
          <w:color w:val="000000"/>
          <w:sz w:val="32"/>
        </w:rPr>
        <w:t xml:space="preserve"> 2019</w:t>
      </w:r>
    </w:p>
    <w:p>
      <w:pPr>
        <w:pStyle w:val="Normal"/>
        <w:pBdr>
          <w:top w:val="double" w:sz="12" w:space="1" w:color="00000A"/>
          <w:left w:val="double" w:sz="12" w:space="4" w:color="00000A"/>
          <w:bottom w:val="double" w:sz="12" w:space="1" w:color="00000A"/>
          <w:right w:val="double" w:sz="12" w:space="4" w:color="00000A"/>
        </w:pBdr>
        <w:rPr>
          <w:rFonts w:ascii="Times New Roman" w:hAnsi="Times New Roman" w:eastAsia="Batang" w:cs="Times New Roman"/>
          <w:iCs/>
          <w:color w:val="000000"/>
          <w:sz w:val="32"/>
        </w:rPr>
      </w:pPr>
      <w:r>
        <w:rPr>
          <w:rFonts w:eastAsia="Batang" w:cs="Times New Roman" w:ascii="Times New Roman" w:hAnsi="Times New Roman"/>
          <w:iCs/>
          <w:color w:val="000000"/>
          <w:sz w:val="32"/>
        </w:rPr>
      </w:r>
    </w:p>
    <w:p>
      <w:pPr>
        <w:pStyle w:val="Normal"/>
        <w:pBdr>
          <w:top w:val="double" w:sz="12" w:space="1" w:color="00000A"/>
          <w:left w:val="double" w:sz="12" w:space="4" w:color="00000A"/>
          <w:bottom w:val="double" w:sz="12" w:space="1" w:color="00000A"/>
          <w:right w:val="double" w:sz="12" w:space="4" w:color="00000A"/>
        </w:pBdr>
        <w:rPr>
          <w:rFonts w:ascii="Times New Roman" w:hAnsi="Times New Roman" w:eastAsia="Batang" w:cs="Times New Roman"/>
          <w:iCs/>
          <w:color w:val="000000" w:themeColor="text1"/>
          <w:sz w:val="32"/>
        </w:rPr>
      </w:pPr>
      <w:r>
        <w:rPr>
          <w:rFonts w:eastAsia="Batang" w:cs="Times New Roman" w:ascii="Times New Roman" w:hAnsi="Times New Roman"/>
          <w:b/>
          <w:iCs/>
          <w:color w:val="000000"/>
          <w:sz w:val="32"/>
        </w:rPr>
        <w:t>CÓDIGO Nº:</w:t>
      </w:r>
      <w:r>
        <w:rPr>
          <w:rFonts w:eastAsia="Batang" w:cs="Times New Roman" w:ascii="Times New Roman" w:hAnsi="Times New Roman"/>
          <w:iCs/>
          <w:color w:val="000000"/>
          <w:sz w:val="32"/>
        </w:rPr>
        <w:t xml:space="preserve"> </w:t>
      </w:r>
      <w:r>
        <w:rPr>
          <w:rFonts w:eastAsia="Batang" w:cs="Times New Roman" w:ascii="Times New Roman" w:hAnsi="Times New Roman"/>
          <w:iCs/>
          <w:color w:val="000000" w:themeColor="text1"/>
          <w:sz w:val="32"/>
        </w:rPr>
        <w:t>11043</w:t>
      </w:r>
    </w:p>
    <w:p>
      <w:pPr>
        <w:pStyle w:val="Normal"/>
        <w:pBdr>
          <w:top w:val="double" w:sz="12" w:space="1" w:color="00000A"/>
          <w:left w:val="double" w:sz="12" w:space="4" w:color="00000A"/>
          <w:bottom w:val="double" w:sz="12" w:space="1" w:color="00000A"/>
          <w:right w:val="double" w:sz="12" w:space="4" w:color="00000A"/>
        </w:pBdr>
        <w:rPr>
          <w:rFonts w:ascii="Times New Roman" w:hAnsi="Times New Roman" w:eastAsia="Batang" w:cs="Times New Roman"/>
          <w:iCs/>
          <w:color w:val="000000" w:themeColor="text1"/>
          <w:sz w:val="32"/>
        </w:rPr>
      </w:pPr>
      <w:r>
        <w:rPr>
          <w:rFonts w:eastAsia="Batang" w:cs="Times New Roman" w:ascii="Times New Roman" w:hAnsi="Times New Roman"/>
          <w:iCs/>
          <w:color w:val="000000" w:themeColor="text1"/>
          <w:sz w:val="32"/>
        </w:rPr>
      </w:r>
    </w:p>
    <w:p>
      <w:pPr>
        <w:pStyle w:val="Normal"/>
        <w:pBdr>
          <w:top w:val="double" w:sz="12" w:space="1" w:color="00000A"/>
          <w:left w:val="double" w:sz="12" w:space="4" w:color="00000A"/>
          <w:bottom w:val="double" w:sz="12" w:space="1" w:color="00000A"/>
          <w:right w:val="double" w:sz="12" w:space="4" w:color="00000A"/>
        </w:pBdr>
        <w:rPr>
          <w:rFonts w:ascii="Times New Roman" w:hAnsi="Times New Roman" w:eastAsia="Batang" w:cs="Times New Roman"/>
          <w:iCs/>
          <w:color w:val="000000"/>
          <w:sz w:val="32"/>
        </w:rPr>
      </w:pPr>
      <w:r>
        <w:rPr>
          <w:rFonts w:eastAsia="Batang" w:cs="Times New Roman" w:ascii="Times New Roman" w:hAnsi="Times New Roman"/>
          <w:iCs/>
          <w:color w:val="000000"/>
          <w:sz w:val="32"/>
        </w:rPr>
      </w:r>
    </w:p>
    <w:p>
      <w:pPr>
        <w:pStyle w:val="Normal"/>
        <w:pBdr>
          <w:top w:val="double" w:sz="12" w:space="1" w:color="00000A"/>
          <w:left w:val="double" w:sz="12" w:space="4" w:color="00000A"/>
          <w:bottom w:val="double" w:sz="12" w:space="1" w:color="00000A"/>
          <w:right w:val="double" w:sz="12" w:space="4" w:color="00000A"/>
        </w:pBdr>
        <w:rPr>
          <w:i/>
          <w:i/>
          <w:iCs/>
          <w:color w:val="000000"/>
        </w:rPr>
      </w:pPr>
      <w:r>
        <w:rPr>
          <w:i/>
          <w:iCs/>
          <w:color w:val="000000"/>
        </w:rPr>
      </w:r>
      <w:r>
        <w:br w:type="page"/>
      </w:r>
    </w:p>
    <w:p>
      <w:pPr>
        <w:pStyle w:val="Normal"/>
        <w:suppressAutoHyphens w:val="true"/>
        <w:jc w:val="both"/>
        <w:rPr>
          <w:rFonts w:ascii="Tahoma" w:hAnsi="Tahoma" w:cs="Tahoma"/>
          <w:b/>
          <w:b/>
          <w:sz w:val="24"/>
        </w:rPr>
      </w:pPr>
      <w:r>
        <w:rPr>
          <w:rFonts w:cs="Tahoma" w:ascii="Tahoma" w:hAnsi="Tahoma"/>
          <w:b/>
          <w:sz w:val="24"/>
        </w:rPr>
        <w:t>UNIVERSIDAD DE BUENOS AIRES</w:t>
      </w:r>
    </w:p>
    <w:p>
      <w:pPr>
        <w:pStyle w:val="Normal"/>
        <w:suppressAutoHyphens w:val="true"/>
        <w:jc w:val="both"/>
        <w:rPr>
          <w:rFonts w:ascii="Tahoma" w:hAnsi="Tahoma" w:cs="Tahoma"/>
          <w:b/>
          <w:b/>
          <w:sz w:val="24"/>
        </w:rPr>
      </w:pPr>
      <w:r>
        <w:rPr>
          <w:rFonts w:cs="Tahoma" w:ascii="Tahoma" w:hAnsi="Tahoma"/>
          <w:b/>
          <w:sz w:val="24"/>
        </w:rPr>
        <w:t>FACULTAD DE FILOSOFÍA Y LETRAS</w:t>
      </w:r>
    </w:p>
    <w:p>
      <w:pPr>
        <w:pStyle w:val="Normal"/>
        <w:suppressAutoHyphens w:val="true"/>
        <w:jc w:val="both"/>
        <w:rPr>
          <w:rFonts w:ascii="Tahoma" w:hAnsi="Tahoma" w:cs="Tahoma"/>
          <w:b/>
          <w:b/>
          <w:sz w:val="24"/>
        </w:rPr>
      </w:pPr>
      <w:r>
        <w:rPr>
          <w:rFonts w:cs="Tahoma" w:ascii="Tahoma" w:hAnsi="Tahoma"/>
          <w:b/>
          <w:sz w:val="24"/>
        </w:rPr>
        <w:t>DEPARTAMENTO DE CIENCIAS DE LA EDUCACIÓN</w:t>
      </w:r>
    </w:p>
    <w:p>
      <w:pPr>
        <w:pStyle w:val="Normal"/>
        <w:suppressAutoHyphens w:val="true"/>
        <w:jc w:val="both"/>
        <w:rPr>
          <w:rFonts w:ascii="Tahoma" w:hAnsi="Tahoma" w:cs="Tahoma"/>
          <w:b/>
          <w:b/>
          <w:sz w:val="24"/>
        </w:rPr>
      </w:pPr>
      <w:r>
        <w:rPr>
          <w:rFonts w:cs="Tahoma" w:ascii="Tahoma" w:hAnsi="Tahoma"/>
          <w:b/>
          <w:sz w:val="24"/>
        </w:rPr>
        <w:t xml:space="preserve">MATERIA: </w:t>
      </w:r>
      <w:r>
        <w:rPr>
          <w:rFonts w:eastAsia="Batang" w:cs="Tahoma" w:ascii="Tahoma" w:hAnsi="Tahoma"/>
          <w:iCs/>
          <w:sz w:val="24"/>
        </w:rPr>
        <w:t xml:space="preserve">PSICOLOGÍA GENÉTICA, CONSTRUCCIÓN DE CONOCIMIENTOS Y APRENDIZAJES ESCOLARES </w:t>
      </w:r>
    </w:p>
    <w:p>
      <w:pPr>
        <w:pStyle w:val="Normal"/>
        <w:suppressAutoHyphens w:val="true"/>
        <w:jc w:val="both"/>
        <w:rPr>
          <w:rFonts w:ascii="Tahoma" w:hAnsi="Tahoma" w:cs="Tahoma"/>
          <w:b/>
          <w:b/>
          <w:sz w:val="24"/>
        </w:rPr>
      </w:pPr>
      <w:r>
        <w:rPr>
          <w:rFonts w:cs="Tahoma" w:ascii="Tahoma" w:hAnsi="Tahoma"/>
          <w:b/>
          <w:sz w:val="24"/>
        </w:rPr>
        <w:t xml:space="preserve">MODALIDAD DE PROMOCIÓN: </w:t>
      </w:r>
      <w:r>
        <w:rPr>
          <w:rFonts w:eastAsia="Batang" w:cs="Tahoma" w:ascii="Tahoma" w:hAnsi="Tahoma"/>
          <w:iCs/>
          <w:sz w:val="24"/>
        </w:rPr>
        <w:t>PD</w:t>
      </w:r>
    </w:p>
    <w:p>
      <w:pPr>
        <w:pStyle w:val="Normal"/>
        <w:suppressAutoHyphens w:val="true"/>
        <w:jc w:val="both"/>
        <w:rPr>
          <w:rFonts w:ascii="Tahoma" w:hAnsi="Tahoma" w:cs="Tahoma"/>
          <w:sz w:val="24"/>
        </w:rPr>
      </w:pPr>
      <w:r>
        <w:rPr>
          <w:rFonts w:cs="Tahoma" w:ascii="Tahoma" w:hAnsi="Tahoma"/>
          <w:b/>
          <w:sz w:val="24"/>
        </w:rPr>
        <w:t xml:space="preserve">CUATRIMESTRE Y AÑO: </w:t>
      </w:r>
      <w:r>
        <w:rPr>
          <w:rFonts w:cs="Tahoma" w:ascii="Tahoma" w:hAnsi="Tahoma"/>
          <w:sz w:val="24"/>
        </w:rPr>
        <w:t>Primer cuatrimestre de 2019</w:t>
      </w:r>
      <w:r>
        <w:rPr>
          <w:rFonts w:cs="Tahoma" w:ascii="Tahoma" w:hAnsi="Tahoma"/>
          <w:b/>
          <w:sz w:val="24"/>
        </w:rPr>
        <w:t xml:space="preserve"> </w:t>
      </w:r>
    </w:p>
    <w:p>
      <w:pPr>
        <w:pStyle w:val="Normal"/>
        <w:suppressAutoHyphens w:val="true"/>
        <w:jc w:val="both"/>
        <w:rPr>
          <w:rFonts w:ascii="Tahoma" w:hAnsi="Tahoma" w:cs="Tahoma"/>
          <w:sz w:val="24"/>
        </w:rPr>
      </w:pPr>
      <w:r>
        <w:rPr>
          <w:rFonts w:cs="Tahoma" w:ascii="Tahoma" w:hAnsi="Tahoma"/>
          <w:b/>
          <w:sz w:val="24"/>
        </w:rPr>
        <w:t xml:space="preserve">CÓDIGO Nº: </w:t>
      </w:r>
      <w:r>
        <w:rPr>
          <w:rFonts w:cs="Tahoma" w:ascii="Tahoma" w:hAnsi="Tahoma"/>
          <w:sz w:val="24"/>
        </w:rPr>
        <w:t>11043</w:t>
      </w:r>
    </w:p>
    <w:p>
      <w:pPr>
        <w:pStyle w:val="Normal"/>
        <w:suppressAutoHyphens w:val="true"/>
        <w:jc w:val="both"/>
        <w:rPr>
          <w:rFonts w:ascii="Tahoma" w:hAnsi="Tahoma" w:cs="Tahoma"/>
          <w:sz w:val="24"/>
        </w:rPr>
      </w:pPr>
      <w:r>
        <w:rPr>
          <w:rFonts w:cs="Tahoma" w:ascii="Tahoma" w:hAnsi="Tahoma"/>
          <w:sz w:val="24"/>
        </w:rPr>
      </w:r>
    </w:p>
    <w:p>
      <w:pPr>
        <w:pStyle w:val="Normal"/>
        <w:suppressAutoHyphens w:val="true"/>
        <w:jc w:val="both"/>
        <w:rPr>
          <w:rFonts w:ascii="Tahoma" w:hAnsi="Tahoma" w:cs="Tahoma"/>
          <w:b/>
          <w:b/>
          <w:sz w:val="24"/>
        </w:rPr>
      </w:pPr>
      <w:r>
        <w:rPr>
          <w:rFonts w:cs="Tahoma" w:ascii="Tahoma" w:hAnsi="Tahoma"/>
          <w:b/>
          <w:sz w:val="24"/>
        </w:rPr>
        <w:t xml:space="preserve">PROFESOR/A: </w:t>
      </w:r>
      <w:r>
        <w:rPr>
          <w:rFonts w:cs="Tahoma" w:ascii="Tahoma" w:hAnsi="Tahoma"/>
          <w:sz w:val="24"/>
        </w:rPr>
        <w:t>Dra. TERIGI, FLAVIA</w:t>
      </w:r>
    </w:p>
    <w:p>
      <w:pPr>
        <w:pStyle w:val="Normal"/>
        <w:suppressAutoHyphens w:val="true"/>
        <w:jc w:val="both"/>
        <w:rPr>
          <w:rFonts w:ascii="Tahoma" w:hAnsi="Tahoma" w:cs="Tahoma"/>
          <w:sz w:val="24"/>
        </w:rPr>
      </w:pPr>
      <w:r>
        <w:rPr>
          <w:rFonts w:cs="Tahoma" w:ascii="Tahoma" w:hAnsi="Tahoma"/>
          <w:sz w:val="24"/>
        </w:rPr>
      </w:r>
    </w:p>
    <w:p>
      <w:pPr>
        <w:pStyle w:val="Normal"/>
        <w:suppressAutoHyphens w:val="true"/>
        <w:jc w:val="both"/>
        <w:rPr>
          <w:rFonts w:ascii="Tahoma" w:hAnsi="Tahoma" w:cs="Tahoma"/>
          <w:b/>
          <w:b/>
          <w:sz w:val="24"/>
        </w:rPr>
      </w:pPr>
      <w:r>
        <w:rPr>
          <w:rFonts w:cs="Tahoma" w:ascii="Tahoma" w:hAnsi="Tahoma"/>
          <w:b/>
          <w:sz w:val="24"/>
        </w:rPr>
        <w:t>EQUIPO DOCENTE:</w:t>
      </w:r>
      <w:r>
        <w:rPr>
          <w:rStyle w:val="Ancladenotaalpie"/>
          <w:rFonts w:cs="Tahoma" w:ascii="Tahoma" w:hAnsi="Tahoma"/>
          <w:b/>
          <w:sz w:val="24"/>
        </w:rPr>
        <w:footnoteReference w:id="2"/>
      </w:r>
    </w:p>
    <w:p>
      <w:pPr>
        <w:pStyle w:val="Normal"/>
        <w:suppressAutoHyphens w:val="true"/>
        <w:jc w:val="both"/>
        <w:rPr>
          <w:rFonts w:ascii="Tahoma" w:hAnsi="Tahoma" w:cs="Tahoma"/>
          <w:sz w:val="24"/>
        </w:rPr>
      </w:pPr>
      <w:bookmarkStart w:id="0" w:name="_Hlk511455000"/>
      <w:bookmarkEnd w:id="0"/>
      <w:r>
        <w:rPr>
          <w:rFonts w:cs="Tahoma" w:ascii="Tahoma" w:hAnsi="Tahoma"/>
          <w:sz w:val="24"/>
        </w:rPr>
        <w:t>JEFA DE TRABAJOS PRÁCTICOS: Lic. HELMAN, MARIELA</w:t>
      </w:r>
    </w:p>
    <w:p>
      <w:pPr>
        <w:pStyle w:val="Normal"/>
        <w:suppressAutoHyphens w:val="true"/>
        <w:jc w:val="both"/>
        <w:rPr>
          <w:rFonts w:ascii="Tahoma" w:hAnsi="Tahoma" w:cs="Tahoma"/>
          <w:sz w:val="24"/>
        </w:rPr>
      </w:pPr>
      <w:r>
        <w:rPr>
          <w:rFonts w:cs="Tahoma" w:ascii="Tahoma" w:hAnsi="Tahoma"/>
          <w:iCs/>
          <w:sz w:val="24"/>
        </w:rPr>
        <w:t xml:space="preserve">AYUDANTE RE PRIMERA: Lic. BUITRON, VALERIA </w:t>
      </w:r>
    </w:p>
    <w:p>
      <w:pPr>
        <w:pStyle w:val="Normal"/>
        <w:jc w:val="both"/>
        <w:rPr>
          <w:rFonts w:ascii="Tahoma" w:hAnsi="Tahoma" w:cs="Tahoma"/>
          <w:b/>
          <w:b/>
          <w:color w:val="000000" w:themeColor="text1"/>
          <w:spacing w:val="-2"/>
          <w:sz w:val="28"/>
        </w:rPr>
      </w:pPr>
      <w:r>
        <w:rPr>
          <w:rFonts w:cs="Tahoma" w:ascii="Tahoma" w:hAnsi="Tahoma"/>
          <w:b/>
          <w:color w:val="000000" w:themeColor="text1"/>
          <w:spacing w:val="-2"/>
          <w:sz w:val="28"/>
        </w:rPr>
      </w:r>
    </w:p>
    <w:p>
      <w:pPr>
        <w:pStyle w:val="Normal"/>
        <w:jc w:val="both"/>
        <w:rPr>
          <w:rFonts w:ascii="Tahoma" w:hAnsi="Tahoma" w:cs="Tahoma"/>
          <w:b/>
          <w:b/>
          <w:color w:val="000000" w:themeColor="text1"/>
          <w:spacing w:val="-2"/>
          <w:sz w:val="28"/>
        </w:rPr>
      </w:pPr>
      <w:r>
        <w:rPr>
          <w:rFonts w:cs="Tahoma" w:ascii="Tahoma" w:hAnsi="Tahoma"/>
          <w:b/>
          <w:color w:val="000000" w:themeColor="text1"/>
          <w:spacing w:val="-2"/>
          <w:sz w:val="28"/>
        </w:rPr>
        <w:t>PSICOLOGÍA GENÉTICA, CONSTRUCCIÓN DE CONOCIMIENTOS Y APRENDIZAJES ESCOLARES</w:t>
      </w:r>
    </w:p>
    <w:p>
      <w:pPr>
        <w:pStyle w:val="Normal"/>
        <w:suppressAutoHyphens w:val="true"/>
        <w:jc w:val="center"/>
        <w:rPr>
          <w:rFonts w:ascii="Tahoma" w:hAnsi="Tahoma" w:cs="Tahoma"/>
          <w:color w:val="000000"/>
          <w:spacing w:val="-2"/>
          <w:sz w:val="28"/>
        </w:rPr>
      </w:pPr>
      <w:r>
        <w:rPr>
          <w:rFonts w:cs="Tahoma" w:ascii="Tahoma" w:hAnsi="Tahoma"/>
          <w:color w:val="000000"/>
          <w:spacing w:val="-2"/>
          <w:sz w:val="28"/>
        </w:rPr>
      </w:r>
    </w:p>
    <w:p>
      <w:pPr>
        <w:pStyle w:val="Normal"/>
        <w:numPr>
          <w:ilvl w:val="0"/>
          <w:numId w:val="0"/>
        </w:numPr>
        <w:suppressAutoHyphens w:val="true"/>
        <w:jc w:val="center"/>
        <w:outlineLvl w:val="0"/>
        <w:rPr>
          <w:rFonts w:ascii="Tahoma" w:hAnsi="Tahoma" w:cs="Tahoma"/>
          <w:color w:val="000000"/>
          <w:spacing w:val="-2"/>
        </w:rPr>
      </w:pPr>
      <w:r>
        <w:rPr>
          <w:rFonts w:cs="Tahoma" w:ascii="Tahoma" w:hAnsi="Tahoma"/>
          <w:b/>
          <w:color w:val="000000"/>
        </w:rPr>
        <w:t>PROGRAMA</w:t>
      </w:r>
    </w:p>
    <w:p>
      <w:pPr>
        <w:pStyle w:val="Normal"/>
        <w:numPr>
          <w:ilvl w:val="0"/>
          <w:numId w:val="0"/>
        </w:numPr>
        <w:pBdr>
          <w:top w:val="single" w:sz="4" w:space="10" w:color="00000A"/>
          <w:left w:val="single" w:sz="4" w:space="4" w:color="00000A"/>
          <w:bottom w:val="single" w:sz="4" w:space="10" w:color="00000A"/>
          <w:right w:val="single" w:sz="4" w:space="4" w:color="00000A"/>
        </w:pBdr>
        <w:spacing w:before="840" w:after="480"/>
        <w:jc w:val="both"/>
        <w:outlineLvl w:val="1"/>
        <w:rPr>
          <w:rFonts w:ascii="Tahoma" w:hAnsi="Tahoma" w:cs="Tahoma"/>
          <w:color w:val="000000"/>
          <w:spacing w:val="-2"/>
          <w:sz w:val="20"/>
        </w:rPr>
      </w:pPr>
      <w:r>
        <w:rPr>
          <w:rFonts w:cs="Tahoma" w:ascii="Tahoma" w:hAnsi="Tahoma"/>
          <w:b/>
          <w:i/>
          <w:color w:val="000000"/>
          <w:spacing w:val="-2"/>
          <w:sz w:val="20"/>
        </w:rPr>
        <w:t>PRESENTACIÓN</w:t>
      </w:r>
    </w:p>
    <w:p>
      <w:pPr>
        <w:pStyle w:val="Normal"/>
        <w:suppressAutoHyphens w:val="true"/>
        <w:spacing w:before="240" w:after="240"/>
        <w:jc w:val="both"/>
        <w:rPr>
          <w:rFonts w:ascii="Tahoma" w:hAnsi="Tahoma" w:cs="Tahoma"/>
          <w:color w:val="000000" w:themeColor="text1"/>
          <w:spacing w:val="-2"/>
          <w:sz w:val="20"/>
        </w:rPr>
      </w:pPr>
      <w:r>
        <w:rPr>
          <w:rFonts w:cs="Tahoma" w:ascii="Tahoma" w:hAnsi="Tahoma"/>
          <w:color w:val="000000" w:themeColor="text1"/>
          <w:sz w:val="20"/>
          <w:szCs w:val="20"/>
        </w:rPr>
        <w:t xml:space="preserve">La asignatura Psicología Genética, asignatura obligatoria del suborientado en área Educación y Psicología de la carrera de Ciencias de la Educación en el Plan de Estudios aprobado por Resolución (CS) 6198/2016, </w:t>
      </w:r>
      <w:r>
        <w:rPr>
          <w:rFonts w:cs="Tahoma" w:ascii="Tahoma" w:hAnsi="Tahoma"/>
          <w:color w:val="000000" w:themeColor="text1"/>
          <w:spacing w:val="-2"/>
          <w:sz w:val="20"/>
        </w:rPr>
        <w:t>se propone la presentación en profundidad de una teoría psicológica contemporánea sobre la construcción de los conocimientos, con una fuerte orientación epistemológica, y que debido a esta orientación tiene potencialidades para analizar los problemas vinculados con la formación y cambio de los conocimientos en la escuela y para explorar de manera rigurosa las relaciones entre epistemología, psicología y didáctica.</w:t>
      </w:r>
    </w:p>
    <w:p>
      <w:pPr>
        <w:pStyle w:val="Normal"/>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El programa de la asignatura ha sido especialmente concebido para la carrera de Ciencias de la Educación: las temáticas de la Teoría Genética que se priorizan tienen relevancia para el campo educativo y están planteadas de manera tal que esta relevancia se haga visible. Retomando la tradición de la asignatura en la carrera, este perfil, lejos de plantear pretendidas relaciones directas entre teorías psicológicas, teorías didácticas y práctica educativa, es especialmente riguroso en el planteo de sus propios alcances y límites, en el análisis las relaciones de cooperación y de antagonismo con otras teorías del mismo ámbito, y en la crítica a los intentos de </w:t>
      </w:r>
      <w:r>
        <w:rPr>
          <w:rFonts w:cs="Tahoma" w:ascii="Tahoma" w:hAnsi="Tahoma"/>
          <w:i/>
          <w:color w:val="000000"/>
          <w:spacing w:val="-2"/>
          <w:sz w:val="20"/>
        </w:rPr>
        <w:t>aplicar</w:t>
      </w:r>
      <w:r>
        <w:rPr>
          <w:rFonts w:cs="Tahoma" w:ascii="Tahoma" w:hAnsi="Tahoma"/>
          <w:color w:val="000000"/>
          <w:spacing w:val="-2"/>
          <w:sz w:val="20"/>
        </w:rPr>
        <w:t xml:space="preserve"> de manera directa sus aportes en el ámbito de la enseñanza escolar.</w:t>
      </w:r>
    </w:p>
    <w:p>
      <w:pPr>
        <w:pStyle w:val="Normal"/>
        <w:spacing w:before="240" w:after="240"/>
        <w:jc w:val="both"/>
        <w:rPr>
          <w:rFonts w:ascii="Tahoma" w:hAnsi="Tahoma" w:cs="Tahoma"/>
          <w:color w:val="000000"/>
          <w:spacing w:val="-2"/>
          <w:sz w:val="20"/>
        </w:rPr>
      </w:pPr>
      <w:r>
        <w:rPr>
          <w:rFonts w:cs="Tahoma" w:ascii="Tahoma" w:hAnsi="Tahoma"/>
          <w:color w:val="000000"/>
          <w:sz w:val="20"/>
        </w:rPr>
        <w:t xml:space="preserve">Durante muchos años, la Psicología Genética ha sido una psicología fuerte en el campo internacional, con grandes influencias en educación, y depositaria de importantes expectativas en cuanto a sus aportes posibles a la mejora de la práctica educativa. Más recientemente, en cambio, ha sufrido cuestionamientos hacia sus teorizaciones y desafíos provenientes de otras perspectivas sobre el aprendizaje y el desarrollo. De manera consistente con su tradición como psicología científica, la Psicología Genética entró en diálogo sistemático con ellas, a la vez que </w:t>
      </w:r>
      <w:r>
        <w:rPr>
          <w:rFonts w:cs="Tahoma" w:ascii="Tahoma" w:hAnsi="Tahoma"/>
          <w:color w:val="000000"/>
          <w:spacing w:val="-2"/>
          <w:sz w:val="20"/>
        </w:rPr>
        <w:t xml:space="preserve">amplió sus alcances por medio de investigaciones psicogenéticas relacionadas con contenidos escolares (los sistemas de escritura, las nociones sociales, el sistema de numeración, entre los desarrollos locales) y estableció un fuerte vínculo con la investigación didáctica. </w:t>
      </w:r>
    </w:p>
    <w:p>
      <w:pPr>
        <w:pStyle w:val="Normal"/>
        <w:spacing w:before="240" w:after="240"/>
        <w:jc w:val="both"/>
        <w:rPr>
          <w:rFonts w:ascii="Tahoma" w:hAnsi="Tahoma" w:cs="Tahoma"/>
          <w:color w:val="000000"/>
          <w:sz w:val="20"/>
          <w:szCs w:val="20"/>
        </w:rPr>
      </w:pPr>
      <w:r>
        <w:rPr>
          <w:rFonts w:cs="Tahoma" w:ascii="Tahoma" w:hAnsi="Tahoma"/>
          <w:color w:val="000000"/>
          <w:spacing w:val="-2"/>
          <w:sz w:val="20"/>
        </w:rPr>
        <w:t xml:space="preserve">El </w:t>
      </w:r>
      <w:r>
        <w:rPr>
          <w:rFonts w:cs="Tahoma" w:ascii="Tahoma" w:hAnsi="Tahoma"/>
          <w:color w:val="000000"/>
          <w:sz w:val="20"/>
        </w:rPr>
        <w:t xml:space="preserve">programa de la materia plantea una línea consistente con esta historia, en tanto toma como eje </w:t>
      </w:r>
      <w:r>
        <w:rPr>
          <w:rFonts w:cs="Tahoma" w:ascii="Tahoma" w:hAnsi="Tahoma"/>
          <w:b/>
          <w:color w:val="000000"/>
          <w:sz w:val="20"/>
        </w:rPr>
        <w:t>la problemática del aprendizaje escolar, analizada desde la perspectiva de la Psicología Genética.</w:t>
      </w:r>
      <w:r>
        <w:rPr>
          <w:rFonts w:cs="Tahoma" w:ascii="Tahoma" w:hAnsi="Tahoma"/>
          <w:color w:val="000000"/>
          <w:sz w:val="20"/>
        </w:rPr>
        <w:t xml:space="preserve"> Se propone que Psicología Genética sea, en el plan de estudios de la carrera de Ciencias de la Educación, una asignatura enfocada al análisis del aprendizaje escolar, análisis al que la teoría aporte desde su singularidad y en diálogo con otras perspectivas que los alumnos deberían conocer y profundizar en las asignaturas del área de Psicología y Educación del plan de estudios. Como el aprendizaje escolar no es el objeto original de la teoría genética y como las relaciones de ésta con la enseñanza han sido controvertidas y son indudablemente complejas, se asume que el estado actual de la estructuración del conocimiento en la disciplina no permite desplegar este eje con total comodidad. Pero el programa amplía decididamente la participación del aprendizaje en el conjunto de los contenidos de la asignatura, y se propone como línea estratégica formar a los futuros Licenciados y Profesores en Ciencias de la Educación en las direcciones futuras de la investigación sobre el aprendizaje escolar en la disciplina. </w:t>
      </w:r>
    </w:p>
    <w:p>
      <w:pPr>
        <w:pStyle w:val="Normal"/>
        <w:numPr>
          <w:ilvl w:val="0"/>
          <w:numId w:val="0"/>
        </w:numPr>
        <w:pBdr>
          <w:top w:val="single" w:sz="4" w:space="10" w:color="00000A"/>
          <w:left w:val="single" w:sz="4" w:space="4" w:color="00000A"/>
          <w:bottom w:val="single" w:sz="4" w:space="10" w:color="00000A"/>
          <w:right w:val="single" w:sz="4" w:space="4" w:color="00000A"/>
        </w:pBdr>
        <w:spacing w:before="840" w:after="480"/>
        <w:jc w:val="both"/>
        <w:outlineLvl w:val="1"/>
        <w:rPr>
          <w:rFonts w:ascii="Tahoma" w:hAnsi="Tahoma" w:cs="Tahoma"/>
          <w:b/>
          <w:b/>
          <w:i/>
          <w:i/>
          <w:color w:val="000000"/>
          <w:sz w:val="20"/>
          <w:szCs w:val="20"/>
        </w:rPr>
      </w:pPr>
      <w:r>
        <w:rPr>
          <w:rFonts w:cs="Tahoma" w:ascii="Tahoma" w:hAnsi="Tahoma"/>
          <w:b/>
          <w:i/>
          <w:color w:val="000000"/>
          <w:sz w:val="20"/>
          <w:szCs w:val="20"/>
        </w:rPr>
        <w:t>PROPÓSITOS DE LA CÁTEDRA</w:t>
      </w:r>
      <w:r>
        <w:rPr>
          <w:rStyle w:val="Ancladenotaalpie"/>
          <w:rFonts w:cs="Tahoma" w:ascii="Tahoma" w:hAnsi="Tahoma"/>
          <w:b/>
          <w:i/>
          <w:color w:val="000000"/>
          <w:sz w:val="20"/>
          <w:szCs w:val="20"/>
        </w:rPr>
        <w:footnoteReference w:id="3"/>
      </w:r>
    </w:p>
    <w:p>
      <w:pPr>
        <w:pStyle w:val="Normal"/>
        <w:jc w:val="both"/>
        <w:rPr>
          <w:rFonts w:ascii="Tahoma" w:hAnsi="Tahoma" w:cs="Tahoma"/>
          <w:color w:val="000000"/>
          <w:sz w:val="20"/>
          <w:szCs w:val="20"/>
        </w:rPr>
      </w:pPr>
      <w:r>
        <w:rPr>
          <w:rFonts w:cs="Tahoma" w:ascii="Tahoma" w:hAnsi="Tahoma"/>
          <w:color w:val="000000"/>
          <w:sz w:val="20"/>
          <w:szCs w:val="20"/>
        </w:rPr>
        <w:t>Considerando el marco del plan de estudios de la carrera de Ciencias de la Educación y la situación actual de desarrollo de la disciplina Psicología Genética, son propósitos de la cátedra:</w:t>
      </w:r>
    </w:p>
    <w:p>
      <w:pPr>
        <w:pStyle w:val="Cuerpodetextoconsangra"/>
        <w:numPr>
          <w:ilvl w:val="0"/>
          <w:numId w:val="3"/>
        </w:numPr>
        <w:tabs>
          <w:tab w:val="left" w:pos="-720" w:leader="none"/>
        </w:tabs>
        <w:suppressAutoHyphens w:val="true"/>
        <w:spacing w:before="120" w:after="0"/>
        <w:ind w:left="357" w:hanging="357"/>
        <w:jc w:val="both"/>
        <w:rPr>
          <w:rFonts w:ascii="Tahoma" w:hAnsi="Tahoma" w:cs="Tahoma"/>
          <w:color w:val="000000"/>
          <w:sz w:val="20"/>
          <w:szCs w:val="20"/>
        </w:rPr>
      </w:pPr>
      <w:r>
        <w:rPr>
          <w:rFonts w:cs="Tahoma" w:ascii="Tahoma" w:hAnsi="Tahoma"/>
          <w:color w:val="000000"/>
          <w:sz w:val="20"/>
          <w:szCs w:val="20"/>
        </w:rPr>
        <w:t>Presentar y analizar la Psicología Genética como teoría del desarrollo cognoscitivo y formular sus aportes a la comprensión de los procesos de aprendizaje en las situaciones de enseñanza, con especial consideración de la adopción del punto de vista del sujeto que construye conocimiento.</w:t>
      </w:r>
    </w:p>
    <w:p>
      <w:pPr>
        <w:pStyle w:val="Cuerpodetextoconsangra"/>
        <w:numPr>
          <w:ilvl w:val="0"/>
          <w:numId w:val="3"/>
        </w:numPr>
        <w:tabs>
          <w:tab w:val="left" w:pos="-720" w:leader="none"/>
        </w:tabs>
        <w:suppressAutoHyphens w:val="true"/>
        <w:spacing w:before="120" w:after="0"/>
        <w:ind w:left="357" w:hanging="357"/>
        <w:jc w:val="both"/>
        <w:rPr>
          <w:rFonts w:ascii="Tahoma" w:hAnsi="Tahoma" w:cs="Tahoma"/>
          <w:color w:val="000000"/>
          <w:sz w:val="20"/>
          <w:szCs w:val="20"/>
        </w:rPr>
      </w:pPr>
      <w:r>
        <w:rPr>
          <w:rFonts w:cs="Tahoma" w:ascii="Tahoma" w:hAnsi="Tahoma"/>
          <w:color w:val="000000"/>
          <w:sz w:val="20"/>
          <w:szCs w:val="20"/>
        </w:rPr>
        <w:t>Sostener una perspectiva de enseñanza y de investigación de la disciplina que aporte a la dilucidación del significado del constructivismo cuando la producción intelectual está regida por condiciones didácticas.</w:t>
      </w:r>
    </w:p>
    <w:p>
      <w:pPr>
        <w:pStyle w:val="Cuerpodetextoconsangra"/>
        <w:numPr>
          <w:ilvl w:val="0"/>
          <w:numId w:val="3"/>
        </w:numPr>
        <w:tabs>
          <w:tab w:val="left" w:pos="-720" w:leader="none"/>
        </w:tabs>
        <w:suppressAutoHyphens w:val="true"/>
        <w:spacing w:before="120" w:after="0"/>
        <w:ind w:left="357" w:hanging="357"/>
        <w:jc w:val="both"/>
        <w:rPr>
          <w:rFonts w:ascii="Tahoma" w:hAnsi="Tahoma" w:cs="Tahoma"/>
          <w:color w:val="000000" w:themeColor="text1"/>
          <w:sz w:val="20"/>
          <w:szCs w:val="20"/>
        </w:rPr>
      </w:pPr>
      <w:r>
        <w:rPr>
          <w:rFonts w:cs="Tahoma" w:ascii="Tahoma" w:hAnsi="Tahoma"/>
          <w:color w:val="000000" w:themeColor="text1"/>
          <w:sz w:val="20"/>
          <w:szCs w:val="20"/>
        </w:rPr>
        <w:t>Presentar las relaciones de cooperación y antagonismo de la Psicología Genética con otras teorías del campo psicológico y con disciplinas del campo educativo en el debate conceptual y en los procesos de investigación.</w:t>
      </w:r>
    </w:p>
    <w:p>
      <w:pPr>
        <w:pStyle w:val="Cuerpodetextoconsangra"/>
        <w:numPr>
          <w:ilvl w:val="0"/>
          <w:numId w:val="3"/>
        </w:numPr>
        <w:tabs>
          <w:tab w:val="left" w:pos="-720" w:leader="none"/>
        </w:tabs>
        <w:suppressAutoHyphens w:val="true"/>
        <w:spacing w:before="120" w:after="0"/>
        <w:ind w:left="357" w:hanging="357"/>
        <w:jc w:val="both"/>
        <w:rPr>
          <w:rFonts w:ascii="Tahoma" w:hAnsi="Tahoma" w:cs="Tahoma"/>
          <w:color w:val="000000"/>
          <w:sz w:val="20"/>
          <w:szCs w:val="20"/>
        </w:rPr>
      </w:pPr>
      <w:r>
        <w:rPr>
          <w:rFonts w:cs="Tahoma" w:ascii="Tahoma" w:hAnsi="Tahoma"/>
          <w:color w:val="000000"/>
          <w:sz w:val="20"/>
          <w:szCs w:val="20"/>
        </w:rPr>
        <w:t>Brindar a los futuros Licenciados y Profesores en Ciencias de la Educación herramientas teóricas para analizar el problema de las relaciones entre Psicología y Educación, tanto en el plano de las relaciones disciplinares como en el de las prácticas instituidas, a propósito de la Psicología Genética como caso.</w:t>
      </w:r>
    </w:p>
    <w:p>
      <w:pPr>
        <w:pStyle w:val="Cuerpodetextoconsangra"/>
        <w:numPr>
          <w:ilvl w:val="0"/>
          <w:numId w:val="3"/>
        </w:numPr>
        <w:tabs>
          <w:tab w:val="left" w:pos="-720" w:leader="none"/>
        </w:tabs>
        <w:suppressAutoHyphens w:val="true"/>
        <w:spacing w:before="120" w:after="0"/>
        <w:ind w:left="357" w:hanging="357"/>
        <w:jc w:val="both"/>
        <w:rPr>
          <w:rFonts w:ascii="Tahoma" w:hAnsi="Tahoma" w:cs="Tahoma"/>
          <w:color w:val="000000"/>
          <w:sz w:val="20"/>
          <w:szCs w:val="20"/>
        </w:rPr>
      </w:pPr>
      <w:r>
        <w:rPr>
          <w:rFonts w:cs="Tahoma" w:ascii="Tahoma" w:hAnsi="Tahoma"/>
          <w:color w:val="000000"/>
          <w:sz w:val="20"/>
          <w:szCs w:val="20"/>
        </w:rPr>
        <w:t>Sensibilizar a los futuros Licenciados y Profesores en Ciencias de la Educación en las condiciones de una perspectiva científica acerca de la investigación de los procesos de aprendizaje escolar.</w:t>
      </w:r>
    </w:p>
    <w:p>
      <w:pPr>
        <w:pStyle w:val="Normal"/>
        <w:numPr>
          <w:ilvl w:val="0"/>
          <w:numId w:val="0"/>
        </w:numPr>
        <w:pBdr>
          <w:top w:val="single" w:sz="4" w:space="10" w:color="00000A"/>
          <w:left w:val="single" w:sz="4" w:space="4" w:color="00000A"/>
          <w:bottom w:val="single" w:sz="4" w:space="10" w:color="00000A"/>
          <w:right w:val="single" w:sz="4" w:space="4" w:color="00000A"/>
        </w:pBdr>
        <w:spacing w:before="840" w:after="480"/>
        <w:jc w:val="both"/>
        <w:outlineLvl w:val="1"/>
        <w:rPr>
          <w:rFonts w:ascii="Tahoma" w:hAnsi="Tahoma" w:cs="Tahoma"/>
          <w:b/>
          <w:b/>
          <w:i/>
          <w:i/>
          <w:color w:val="000000"/>
          <w:sz w:val="20"/>
          <w:szCs w:val="20"/>
        </w:rPr>
      </w:pPr>
      <w:r>
        <w:rPr>
          <w:rFonts w:cs="Tahoma" w:ascii="Tahoma" w:hAnsi="Tahoma"/>
          <w:b/>
          <w:i/>
          <w:color w:val="000000"/>
          <w:sz w:val="20"/>
          <w:szCs w:val="20"/>
        </w:rPr>
        <w:t>OBJETIVOS DE LA ASIGNATURA</w:t>
      </w:r>
      <w:r>
        <w:rPr>
          <w:rStyle w:val="Ancladenotaalpie"/>
          <w:rFonts w:cs="Tahoma" w:ascii="Tahoma" w:hAnsi="Tahoma"/>
          <w:b/>
          <w:i/>
          <w:color w:val="000000"/>
          <w:sz w:val="20"/>
          <w:szCs w:val="20"/>
        </w:rPr>
        <w:footnoteReference w:id="4"/>
      </w:r>
    </w:p>
    <w:p>
      <w:pPr>
        <w:pStyle w:val="Normal"/>
        <w:suppressAutoHyphens w:val="true"/>
        <w:jc w:val="both"/>
        <w:rPr>
          <w:rFonts w:ascii="Tahoma" w:hAnsi="Tahoma" w:cs="Tahoma"/>
          <w:color w:val="000000"/>
          <w:spacing w:val="-2"/>
          <w:sz w:val="20"/>
          <w:szCs w:val="20"/>
        </w:rPr>
      </w:pPr>
      <w:r>
        <w:rPr>
          <w:rFonts w:cs="Tahoma" w:ascii="Tahoma" w:hAnsi="Tahoma"/>
          <w:color w:val="000000"/>
          <w:spacing w:val="-2"/>
          <w:sz w:val="20"/>
          <w:szCs w:val="20"/>
        </w:rPr>
        <w:t>Esta materia se propone que, al finalizar su cursada, los/as alumnos/as estén en condiciones de:</w:t>
      </w:r>
    </w:p>
    <w:p>
      <w:pPr>
        <w:pStyle w:val="Normal"/>
        <w:numPr>
          <w:ilvl w:val="0"/>
          <w:numId w:val="1"/>
        </w:numPr>
        <w:suppressAutoHyphens w:val="true"/>
        <w:spacing w:before="120" w:after="120"/>
        <w:ind w:left="1004" w:hanging="284"/>
        <w:jc w:val="both"/>
        <w:rPr>
          <w:rFonts w:ascii="Tahoma" w:hAnsi="Tahoma" w:cs="Tahoma"/>
          <w:color w:val="000000"/>
          <w:spacing w:val="-2"/>
          <w:sz w:val="20"/>
          <w:szCs w:val="20"/>
        </w:rPr>
      </w:pPr>
      <w:r>
        <w:rPr>
          <w:rFonts w:cs="Tahoma" w:ascii="Tahoma" w:hAnsi="Tahoma"/>
          <w:color w:val="000000"/>
          <w:spacing w:val="-2"/>
          <w:sz w:val="20"/>
          <w:szCs w:val="20"/>
        </w:rPr>
        <w:t>comprender las ideas principales de la Psicología Genética y sus relaciones con los planteamientos epistemológicos de la Epistemología Genética,</w:t>
      </w:r>
    </w:p>
    <w:p>
      <w:pPr>
        <w:pStyle w:val="Normal"/>
        <w:numPr>
          <w:ilvl w:val="0"/>
          <w:numId w:val="2"/>
        </w:numPr>
        <w:suppressAutoHyphens w:val="true"/>
        <w:spacing w:before="120" w:after="120"/>
        <w:ind w:left="1004" w:hanging="284"/>
        <w:jc w:val="both"/>
        <w:rPr>
          <w:rFonts w:ascii="Tahoma" w:hAnsi="Tahoma" w:cs="Tahoma"/>
          <w:color w:val="000000"/>
          <w:spacing w:val="-2"/>
          <w:sz w:val="20"/>
          <w:szCs w:val="20"/>
        </w:rPr>
      </w:pPr>
      <w:r>
        <w:rPr>
          <w:rFonts w:cs="Tahoma" w:ascii="Tahoma" w:hAnsi="Tahoma"/>
          <w:color w:val="000000"/>
          <w:spacing w:val="-2"/>
          <w:sz w:val="20"/>
          <w:szCs w:val="20"/>
        </w:rPr>
        <w:t>analizar el aprendizaje escolar con las herramientas conceptuales y metodológicas de la Psicología Genética,</w:t>
      </w:r>
    </w:p>
    <w:p>
      <w:pPr>
        <w:pStyle w:val="Normal"/>
        <w:numPr>
          <w:ilvl w:val="0"/>
          <w:numId w:val="2"/>
        </w:numPr>
        <w:suppressAutoHyphens w:val="true"/>
        <w:spacing w:before="120" w:after="120"/>
        <w:ind w:left="1004" w:hanging="284"/>
        <w:jc w:val="both"/>
        <w:rPr>
          <w:rFonts w:ascii="Tahoma" w:hAnsi="Tahoma" w:cs="Tahoma"/>
          <w:color w:val="000000"/>
          <w:spacing w:val="-2"/>
          <w:sz w:val="20"/>
          <w:szCs w:val="20"/>
        </w:rPr>
      </w:pPr>
      <w:r>
        <w:rPr>
          <w:rFonts w:cs="Tahoma" w:ascii="Tahoma" w:hAnsi="Tahoma"/>
          <w:color w:val="000000"/>
          <w:spacing w:val="-2"/>
          <w:sz w:val="20"/>
          <w:szCs w:val="20"/>
        </w:rPr>
        <w:t>conocer líneas actuales de investigación en la disciplina sobre la construcción de conocimientos y el aprendizaje escolar,</w:t>
      </w:r>
    </w:p>
    <w:p>
      <w:pPr>
        <w:pStyle w:val="Normal"/>
        <w:numPr>
          <w:ilvl w:val="0"/>
          <w:numId w:val="2"/>
        </w:numPr>
        <w:suppressAutoHyphens w:val="true"/>
        <w:spacing w:before="120" w:after="120"/>
        <w:ind w:left="1004" w:hanging="284"/>
        <w:jc w:val="both"/>
        <w:rPr>
          <w:rFonts w:ascii="Tahoma" w:hAnsi="Tahoma" w:cs="Tahoma"/>
          <w:color w:val="000000"/>
          <w:spacing w:val="-2"/>
          <w:sz w:val="20"/>
          <w:szCs w:val="20"/>
        </w:rPr>
      </w:pPr>
      <w:r>
        <w:rPr>
          <w:rFonts w:cs="Tahoma" w:ascii="Tahoma" w:hAnsi="Tahoma"/>
          <w:color w:val="000000"/>
          <w:spacing w:val="-2"/>
          <w:sz w:val="20"/>
          <w:szCs w:val="20"/>
        </w:rPr>
        <w:t>analizar críticamente ensayos de implementación y transferencia de la Psicología Genética a la educación,</w:t>
      </w:r>
    </w:p>
    <w:p>
      <w:pPr>
        <w:pStyle w:val="Normal"/>
        <w:numPr>
          <w:ilvl w:val="0"/>
          <w:numId w:val="2"/>
        </w:numPr>
        <w:suppressAutoHyphens w:val="true"/>
        <w:spacing w:before="120" w:after="120"/>
        <w:ind w:left="1004" w:hanging="284"/>
        <w:jc w:val="both"/>
        <w:rPr>
          <w:rFonts w:ascii="Tahoma" w:hAnsi="Tahoma" w:cs="Tahoma"/>
          <w:color w:val="000000"/>
          <w:spacing w:val="-2"/>
          <w:sz w:val="20"/>
          <w:szCs w:val="20"/>
        </w:rPr>
      </w:pPr>
      <w:r>
        <w:rPr>
          <w:rFonts w:cs="Tahoma" w:ascii="Tahoma" w:hAnsi="Tahoma"/>
          <w:color w:val="000000"/>
          <w:spacing w:val="-2"/>
          <w:sz w:val="20"/>
          <w:szCs w:val="20"/>
        </w:rPr>
        <w:t>analizar críticamente los contenidos de la disciplina en relación con las problemáticas contemporáneas del aprendizaje y el desarrollo.</w:t>
      </w:r>
    </w:p>
    <w:p>
      <w:pPr>
        <w:pStyle w:val="Normal"/>
        <w:suppressAutoHyphens w:val="true"/>
        <w:spacing w:before="120" w:after="120"/>
        <w:ind w:left="720" w:hanging="0"/>
        <w:jc w:val="both"/>
        <w:rPr>
          <w:rFonts w:ascii="Tahoma" w:hAnsi="Tahoma" w:cs="Tahoma"/>
          <w:color w:val="000000"/>
          <w:spacing w:val="-2"/>
          <w:sz w:val="20"/>
          <w:szCs w:val="20"/>
        </w:rPr>
      </w:pPr>
      <w:r>
        <w:rPr>
          <w:rFonts w:cs="Tahoma" w:ascii="Tahoma" w:hAnsi="Tahoma"/>
          <w:color w:val="000000"/>
          <w:spacing w:val="-2"/>
          <w:sz w:val="20"/>
          <w:szCs w:val="20"/>
        </w:rPr>
      </w:r>
    </w:p>
    <w:p>
      <w:pPr>
        <w:pStyle w:val="Normal"/>
        <w:numPr>
          <w:ilvl w:val="0"/>
          <w:numId w:val="0"/>
        </w:numPr>
        <w:pBdr>
          <w:top w:val="single" w:sz="4" w:space="10" w:color="00000A"/>
          <w:left w:val="single" w:sz="4" w:space="4" w:color="00000A"/>
          <w:bottom w:val="single" w:sz="4" w:space="10" w:color="00000A"/>
          <w:right w:val="single" w:sz="4" w:space="4" w:color="00000A"/>
        </w:pBdr>
        <w:spacing w:before="840" w:after="480"/>
        <w:jc w:val="both"/>
        <w:outlineLvl w:val="1"/>
        <w:rPr>
          <w:rFonts w:ascii="Tahoma" w:hAnsi="Tahoma" w:cs="Tahoma"/>
          <w:color w:val="000000"/>
          <w:spacing w:val="-2"/>
          <w:sz w:val="20"/>
        </w:rPr>
      </w:pPr>
      <w:r>
        <w:rPr>
          <w:rFonts w:cs="Tahoma" w:ascii="Tahoma" w:hAnsi="Tahoma"/>
          <w:b/>
          <w:i/>
          <w:color w:val="000000"/>
          <w:sz w:val="20"/>
          <w:szCs w:val="20"/>
        </w:rPr>
        <w:t>UNIDADES</w:t>
      </w:r>
    </w:p>
    <w:p>
      <w:pPr>
        <w:pStyle w:val="Normal"/>
        <w:tabs>
          <w:tab w:val="left" w:pos="-720" w:leader="none"/>
        </w:tabs>
        <w:spacing w:before="240" w:after="240"/>
        <w:jc w:val="both"/>
        <w:rPr>
          <w:rFonts w:ascii="Tahoma" w:hAnsi="Tahoma" w:cs="Tahoma"/>
          <w:color w:val="000000"/>
          <w:sz w:val="20"/>
        </w:rPr>
      </w:pPr>
      <w:r>
        <w:rPr>
          <w:rFonts w:cs="Tahoma" w:ascii="Tahoma" w:hAnsi="Tahoma"/>
          <w:color w:val="000000"/>
          <w:sz w:val="20"/>
        </w:rPr>
        <w:t xml:space="preserve">El programa se organiza en cinco unidades de contenidos y tres opciones de profundización </w:t>
      </w:r>
      <w:r>
        <w:rPr>
          <w:rFonts w:cs="Tahoma" w:ascii="Tahoma" w:hAnsi="Tahoma"/>
          <w:color w:val="000000"/>
          <w:spacing w:val="-2"/>
          <w:sz w:val="20"/>
        </w:rPr>
        <w:t>en investigaciones psicogenéticas relevantes para el aprendizaje escolar.</w:t>
      </w:r>
    </w:p>
    <w:p>
      <w:pPr>
        <w:pStyle w:val="Normal"/>
        <w:suppressAutoHyphens w:val="true"/>
        <w:ind w:left="709" w:hanging="0"/>
        <w:jc w:val="both"/>
        <w:rPr>
          <w:rFonts w:ascii="Tahoma" w:hAnsi="Tahoma" w:cs="Tahoma"/>
          <w:color w:val="000000"/>
          <w:sz w:val="20"/>
        </w:rPr>
      </w:pPr>
      <w:r>
        <w:rPr>
          <w:rFonts w:cs="Tahoma" w:ascii="Tahoma" w:hAnsi="Tahoma"/>
          <w:color w:val="000000"/>
          <w:sz w:val="20"/>
        </w:rPr>
        <w:t>Unidad 1. La base epistemológica de la Psicología Genética</w:t>
      </w:r>
    </w:p>
    <w:p>
      <w:pPr>
        <w:pStyle w:val="Normal"/>
        <w:tabs>
          <w:tab w:val="left" w:pos="-720" w:leader="none"/>
        </w:tabs>
        <w:suppressAutoHyphens w:val="true"/>
        <w:ind w:left="709" w:hanging="0"/>
        <w:jc w:val="both"/>
        <w:rPr>
          <w:rFonts w:ascii="Tahoma" w:hAnsi="Tahoma" w:cs="Tahoma"/>
          <w:color w:val="000000"/>
          <w:sz w:val="20"/>
        </w:rPr>
      </w:pPr>
      <w:r>
        <w:rPr>
          <w:rFonts w:cs="Tahoma" w:ascii="Tahoma" w:hAnsi="Tahoma"/>
          <w:color w:val="000000"/>
          <w:spacing w:val="-2"/>
          <w:sz w:val="20"/>
        </w:rPr>
        <w:t xml:space="preserve">Unidad 2. </w:t>
      </w:r>
      <w:r>
        <w:rPr>
          <w:rFonts w:cs="Tahoma" w:ascii="Tahoma" w:hAnsi="Tahoma"/>
          <w:color w:val="000000"/>
          <w:sz w:val="20"/>
        </w:rPr>
        <w:t>La construcción de conocimientos según la Psicología G</w:t>
      </w:r>
      <w:r>
        <w:rPr>
          <w:rFonts w:cs="Tahoma" w:ascii="Tahoma" w:hAnsi="Tahoma"/>
          <w:color w:val="000000"/>
          <w:spacing w:val="-2"/>
          <w:sz w:val="20"/>
        </w:rPr>
        <w:t>enética</w:t>
      </w:r>
    </w:p>
    <w:p>
      <w:pPr>
        <w:pStyle w:val="Normal"/>
        <w:tabs>
          <w:tab w:val="left" w:pos="-720" w:leader="none"/>
        </w:tabs>
        <w:suppressAutoHyphens w:val="true"/>
        <w:ind w:left="709" w:hanging="0"/>
        <w:jc w:val="both"/>
        <w:rPr>
          <w:rFonts w:ascii="Tahoma" w:hAnsi="Tahoma" w:cs="Tahoma"/>
          <w:color w:val="000000"/>
          <w:spacing w:val="-2"/>
          <w:sz w:val="20"/>
        </w:rPr>
      </w:pPr>
      <w:r>
        <w:rPr>
          <w:rFonts w:cs="Tahoma" w:ascii="Tahoma" w:hAnsi="Tahoma"/>
          <w:color w:val="000000"/>
          <w:spacing w:val="-2"/>
          <w:sz w:val="20"/>
        </w:rPr>
        <w:t>Unidad 3. Aspectos estructurales del conocimiento</w:t>
      </w:r>
    </w:p>
    <w:p>
      <w:pPr>
        <w:pStyle w:val="Normal"/>
        <w:suppressAutoHyphens w:val="true"/>
        <w:ind w:left="709" w:hanging="0"/>
        <w:jc w:val="both"/>
        <w:rPr>
          <w:rFonts w:ascii="Tahoma" w:hAnsi="Tahoma" w:cs="Tahoma"/>
          <w:color w:val="000000"/>
          <w:sz w:val="20"/>
        </w:rPr>
      </w:pPr>
      <w:r>
        <w:rPr>
          <w:rFonts w:cs="Tahoma" w:ascii="Tahoma" w:hAnsi="Tahoma"/>
          <w:color w:val="000000"/>
          <w:sz w:val="20"/>
        </w:rPr>
        <w:t>Unidad 4. La Psicología Genética en la agenda contemporánea de la psicología del aprendizaje</w:t>
      </w:r>
    </w:p>
    <w:p>
      <w:pPr>
        <w:pStyle w:val="Normal"/>
        <w:tabs>
          <w:tab w:val="left" w:pos="-720" w:leader="none"/>
        </w:tabs>
        <w:suppressAutoHyphens w:val="true"/>
        <w:ind w:left="709" w:hanging="0"/>
        <w:jc w:val="both"/>
        <w:rPr>
          <w:rFonts w:ascii="Tahoma" w:hAnsi="Tahoma" w:cs="Tahoma"/>
          <w:color w:val="000000"/>
          <w:spacing w:val="-2"/>
          <w:sz w:val="20"/>
        </w:rPr>
      </w:pPr>
      <w:r>
        <w:rPr>
          <w:rFonts w:cs="Tahoma" w:ascii="Tahoma" w:hAnsi="Tahoma"/>
          <w:color w:val="000000"/>
          <w:spacing w:val="-3"/>
          <w:sz w:val="20"/>
        </w:rPr>
        <w:t xml:space="preserve">Unidad 5. </w:t>
      </w:r>
      <w:r>
        <w:rPr>
          <w:rFonts w:cs="Tahoma" w:ascii="Tahoma" w:hAnsi="Tahoma"/>
          <w:color w:val="000000"/>
          <w:spacing w:val="-2"/>
          <w:sz w:val="20"/>
        </w:rPr>
        <w:t xml:space="preserve">La construcción de conocimientos en contextos de enseñanza </w:t>
      </w:r>
    </w:p>
    <w:p>
      <w:pPr>
        <w:pStyle w:val="Normal"/>
        <w:tabs>
          <w:tab w:val="left" w:pos="-720" w:leader="none"/>
        </w:tabs>
        <w:suppressAutoHyphens w:val="true"/>
        <w:ind w:left="709" w:hanging="0"/>
        <w:jc w:val="both"/>
        <w:rPr>
          <w:rFonts w:ascii="Tahoma" w:hAnsi="Tahoma" w:cs="Tahoma"/>
          <w:color w:val="000000"/>
          <w:sz w:val="20"/>
        </w:rPr>
      </w:pPr>
      <w:r>
        <w:rPr>
          <w:rFonts w:cs="Tahoma" w:ascii="Tahoma" w:hAnsi="Tahoma"/>
          <w:color w:val="000000"/>
          <w:sz w:val="20"/>
        </w:rPr>
        <w:t>Opciones de profundización:</w:t>
      </w:r>
    </w:p>
    <w:p>
      <w:pPr>
        <w:pStyle w:val="Normal"/>
        <w:numPr>
          <w:ilvl w:val="0"/>
          <w:numId w:val="5"/>
        </w:numPr>
        <w:tabs>
          <w:tab w:val="left" w:pos="-720" w:leader="none"/>
        </w:tabs>
        <w:suppressAutoHyphens w:val="true"/>
        <w:jc w:val="both"/>
        <w:rPr>
          <w:rFonts w:ascii="Tahoma" w:hAnsi="Tahoma" w:cs="Tahoma"/>
          <w:color w:val="000000"/>
          <w:sz w:val="20"/>
        </w:rPr>
      </w:pPr>
      <w:r>
        <w:rPr>
          <w:rFonts w:cs="Tahoma" w:ascii="Tahoma" w:hAnsi="Tahoma"/>
          <w:color w:val="000000"/>
          <w:sz w:val="20"/>
        </w:rPr>
        <w:t>Psicogénesis de la lengua escrita</w:t>
      </w:r>
    </w:p>
    <w:p>
      <w:pPr>
        <w:pStyle w:val="Normal"/>
        <w:numPr>
          <w:ilvl w:val="0"/>
          <w:numId w:val="5"/>
        </w:numPr>
        <w:tabs>
          <w:tab w:val="left" w:pos="-720" w:leader="none"/>
        </w:tabs>
        <w:suppressAutoHyphens w:val="true"/>
        <w:jc w:val="both"/>
        <w:rPr>
          <w:rFonts w:ascii="Tahoma" w:hAnsi="Tahoma" w:cs="Tahoma"/>
          <w:color w:val="000000"/>
          <w:sz w:val="20"/>
        </w:rPr>
      </w:pPr>
      <w:r>
        <w:rPr>
          <w:rFonts w:cs="Tahoma" w:ascii="Tahoma" w:hAnsi="Tahoma"/>
          <w:color w:val="000000"/>
          <w:sz w:val="20"/>
        </w:rPr>
        <w:t>Investigaciones psicogenéticas sobre representación numérica</w:t>
      </w:r>
    </w:p>
    <w:p>
      <w:pPr>
        <w:pStyle w:val="Normal"/>
        <w:numPr>
          <w:ilvl w:val="0"/>
          <w:numId w:val="5"/>
        </w:numPr>
        <w:tabs>
          <w:tab w:val="left" w:pos="-720" w:leader="none"/>
        </w:tabs>
        <w:suppressAutoHyphens w:val="true"/>
        <w:jc w:val="both"/>
        <w:rPr>
          <w:rFonts w:ascii="Tahoma" w:hAnsi="Tahoma" w:cs="Tahoma"/>
          <w:b/>
          <w:b/>
          <w:color w:val="000000"/>
          <w:sz w:val="20"/>
        </w:rPr>
      </w:pPr>
      <w:r>
        <w:rPr>
          <w:rFonts w:cs="Tahoma" w:ascii="Tahoma" w:hAnsi="Tahoma"/>
          <w:color w:val="000000"/>
          <w:sz w:val="20"/>
        </w:rPr>
        <w:t>Investigaciones psicogenéticas sobre derechos infantiles</w:t>
      </w:r>
    </w:p>
    <w:p>
      <w:pPr>
        <w:pStyle w:val="Normal"/>
        <w:tabs>
          <w:tab w:val="left" w:pos="-720" w:leader="none"/>
        </w:tabs>
        <w:suppressAutoHyphens w:val="true"/>
        <w:spacing w:before="240" w:after="240"/>
        <w:jc w:val="both"/>
        <w:rPr>
          <w:rFonts w:ascii="Tahoma" w:hAnsi="Tahoma" w:cs="Tahoma"/>
          <w:color w:val="000000"/>
          <w:sz w:val="20"/>
        </w:rPr>
      </w:pPr>
      <w:r>
        <w:rPr>
          <w:rFonts w:cs="Tahoma" w:ascii="Tahoma" w:hAnsi="Tahoma"/>
          <w:color w:val="000000"/>
          <w:sz w:val="20"/>
        </w:rPr>
        <w:t xml:space="preserve">El desarrollo de las unidades no es consecutivo. Tres temas de la Unidad 3 se tratan anticipadamente, en forma sincrónica con las Unidades 1 y 2: </w:t>
      </w:r>
    </w:p>
    <w:p>
      <w:pPr>
        <w:pStyle w:val="ListParagraph"/>
        <w:numPr>
          <w:ilvl w:val="0"/>
          <w:numId w:val="6"/>
        </w:numPr>
        <w:tabs>
          <w:tab w:val="left" w:pos="-720" w:leader="none"/>
        </w:tabs>
        <w:suppressAutoHyphens w:val="true"/>
        <w:jc w:val="both"/>
        <w:rPr>
          <w:rFonts w:ascii="Tahoma" w:hAnsi="Tahoma" w:cs="Tahoma"/>
          <w:color w:val="000000"/>
          <w:sz w:val="20"/>
        </w:rPr>
      </w:pPr>
      <w:r>
        <w:rPr>
          <w:rFonts w:cs="Tahoma" w:ascii="Tahoma" w:hAnsi="Tahoma"/>
          <w:color w:val="000000"/>
          <w:sz w:val="20"/>
        </w:rPr>
        <w:t>Junto con la Unidad 1 se desarrolla la temática de la constitución del objeto permanente, como caso de génesis y como problema en debate con las posiciones innatistas en psicología del desarrollo.</w:t>
      </w:r>
    </w:p>
    <w:p>
      <w:pPr>
        <w:pStyle w:val="ListParagraph"/>
        <w:numPr>
          <w:ilvl w:val="0"/>
          <w:numId w:val="6"/>
        </w:numPr>
        <w:tabs>
          <w:tab w:val="left" w:pos="-720" w:leader="none"/>
        </w:tabs>
        <w:suppressAutoHyphens w:val="true"/>
        <w:jc w:val="both"/>
        <w:rPr>
          <w:rFonts w:ascii="Tahoma" w:hAnsi="Tahoma" w:cs="Tahoma"/>
          <w:color w:val="000000"/>
          <w:sz w:val="20"/>
        </w:rPr>
      </w:pPr>
      <w:r>
        <w:rPr>
          <w:rFonts w:cs="Tahoma" w:ascii="Tahoma" w:hAnsi="Tahoma"/>
          <w:color w:val="000000"/>
          <w:sz w:val="20"/>
        </w:rPr>
        <w:t xml:space="preserve">Junto con la Unidad 2 se desarrolla la temática de la conservación de las cantidades físicas, como segundo caso de génesis y como problema debatido con las posiciones empiristas. </w:t>
      </w:r>
    </w:p>
    <w:p>
      <w:pPr>
        <w:pStyle w:val="ListParagraph"/>
        <w:numPr>
          <w:ilvl w:val="0"/>
          <w:numId w:val="6"/>
        </w:numPr>
        <w:tabs>
          <w:tab w:val="left" w:pos="-720" w:leader="none"/>
        </w:tabs>
        <w:suppressAutoHyphens w:val="true"/>
        <w:jc w:val="both"/>
        <w:rPr>
          <w:rFonts w:ascii="Tahoma" w:hAnsi="Tahoma" w:cs="Tahoma"/>
          <w:b/>
          <w:b/>
          <w:color w:val="000000"/>
          <w:sz w:val="20"/>
        </w:rPr>
      </w:pPr>
      <w:r>
        <w:rPr>
          <w:rFonts w:cs="Tahoma" w:ascii="Tahoma" w:hAnsi="Tahoma"/>
          <w:color w:val="000000"/>
          <w:sz w:val="20"/>
        </w:rPr>
        <w:t>Las cuestiones metodológicas se plantean desde la Unidad 1, para explicar el modo de explorar los procesos de construcción de conocimiento, reaparecen con otro nivel de profundidad cuando se presenta la conservación de las cantidades físicas, y finalmente se propone una experiencia práctica de entrevista clínica en la Unidad 3.</w:t>
      </w:r>
    </w:p>
    <w:p>
      <w:pPr>
        <w:pStyle w:val="Normal"/>
        <w:tabs>
          <w:tab w:val="left" w:pos="-720" w:leader="none"/>
        </w:tabs>
        <w:suppressAutoHyphens w:val="true"/>
        <w:spacing w:before="240" w:after="240"/>
        <w:jc w:val="both"/>
        <w:rPr>
          <w:rFonts w:ascii="Tahoma" w:hAnsi="Tahoma" w:cs="Tahoma"/>
          <w:b/>
          <w:b/>
          <w:color w:val="000000"/>
          <w:sz w:val="20"/>
        </w:rPr>
      </w:pPr>
      <w:r>
        <w:rPr>
          <w:rFonts w:cs="Tahoma" w:ascii="Tahoma" w:hAnsi="Tahoma"/>
          <w:color w:val="000000"/>
          <w:sz w:val="20"/>
        </w:rPr>
        <w:t>Por otro lado, a partir de la Unidad 4 se van anticipando en teóricos los temas correspondientes a las opciones de profundización, a fin de que los y las estudiantes puedan tomar con suficiente antelación sus decisiones en cuanto al tema en el que profundizarán.</w:t>
      </w:r>
    </w:p>
    <w:p>
      <w:pPr>
        <w:pStyle w:val="Normal"/>
        <w:numPr>
          <w:ilvl w:val="0"/>
          <w:numId w:val="0"/>
        </w:numPr>
        <w:suppressAutoHyphens w:val="true"/>
        <w:spacing w:before="840" w:after="0"/>
        <w:jc w:val="both"/>
        <w:outlineLvl w:val="2"/>
        <w:rPr>
          <w:rFonts w:ascii="Tahoma" w:hAnsi="Tahoma" w:cs="Tahoma"/>
          <w:b/>
          <w:b/>
          <w:color w:val="000000"/>
          <w:sz w:val="20"/>
        </w:rPr>
      </w:pPr>
      <w:r>
        <w:rPr>
          <w:rFonts w:cs="Tahoma" w:ascii="Tahoma" w:hAnsi="Tahoma"/>
          <w:b/>
          <w:color w:val="000000"/>
          <w:sz w:val="20"/>
        </w:rPr>
        <w:t>Unidad 1</w:t>
      </w:r>
    </w:p>
    <w:p>
      <w:pPr>
        <w:pStyle w:val="Normal"/>
        <w:numPr>
          <w:ilvl w:val="0"/>
          <w:numId w:val="0"/>
        </w:numPr>
        <w:suppressAutoHyphens w:val="true"/>
        <w:spacing w:before="0" w:after="240"/>
        <w:jc w:val="both"/>
        <w:outlineLvl w:val="2"/>
        <w:rPr>
          <w:rFonts w:ascii="Tahoma" w:hAnsi="Tahoma" w:cs="Tahoma"/>
          <w:b/>
          <w:b/>
          <w:color w:val="000000"/>
          <w:sz w:val="20"/>
          <w:u w:val="single"/>
        </w:rPr>
      </w:pPr>
      <w:r>
        <w:rPr>
          <w:rFonts w:cs="Tahoma" w:ascii="Tahoma" w:hAnsi="Tahoma"/>
          <w:b/>
          <w:color w:val="000000"/>
          <w:sz w:val="20"/>
          <w:u w:val="single"/>
        </w:rPr>
        <w:t>LA BASE EPISTEMOLÓGICA DE LA PSICOLOGÍA GENÉTICA</w:t>
      </w:r>
    </w:p>
    <w:p>
      <w:pPr>
        <w:pStyle w:val="Normal"/>
        <w:tabs>
          <w:tab w:val="left" w:pos="-720" w:leader="none"/>
          <w:tab w:val="left" w:pos="0" w:leader="none"/>
        </w:tabs>
        <w:suppressAutoHyphens w:val="true"/>
        <w:jc w:val="both"/>
        <w:rPr>
          <w:rFonts w:ascii="Tahoma" w:hAnsi="Tahoma" w:cs="Tahoma"/>
          <w:color w:val="000000"/>
          <w:sz w:val="20"/>
        </w:rPr>
      </w:pPr>
      <w:r>
        <w:rPr>
          <w:rFonts w:cs="Tahoma" w:ascii="Tahoma" w:hAnsi="Tahoma"/>
          <w:color w:val="000000"/>
          <w:spacing w:val="-2"/>
          <w:sz w:val="20"/>
          <w:szCs w:val="20"/>
        </w:rPr>
        <w:t>La pregunta por el conocimiento. La base epistemológica de la Psicología Genética. Primeras referencias a los problemas que plantea su transferencia a la práctica educativa. La Teoría Genética como programa de investigación. Sus tesis centrales: constructivismo, realismo crítico, interaccionismo. Los aspectos metodológicos. Psicogénesis e historia de la ciencia. El conocimiento como acción transformadora. Acción, significación y asimilación cognitiva.</w:t>
      </w:r>
      <w:r>
        <w:rPr>
          <w:rFonts w:cs="Tahoma" w:ascii="Tahoma" w:hAnsi="Tahoma"/>
          <w:color w:val="000000"/>
          <w:sz w:val="20"/>
        </w:rPr>
        <w:t xml:space="preserve"> La posición del objeto y el problema especial de la internalización del significado cultural.</w:t>
      </w:r>
    </w:p>
    <w:p>
      <w:pPr>
        <w:pStyle w:val="Normal"/>
        <w:tabs>
          <w:tab w:val="left" w:pos="-720" w:leader="none"/>
          <w:tab w:val="left" w:pos="0" w:leader="none"/>
        </w:tabs>
        <w:suppressAutoHyphens w:val="true"/>
        <w:jc w:val="both"/>
        <w:rPr>
          <w:rFonts w:ascii="Tahoma" w:hAnsi="Tahoma" w:cs="Tahoma"/>
          <w:color w:val="000000"/>
          <w:sz w:val="20"/>
        </w:rPr>
      </w:pPr>
      <w:r>
        <w:rPr>
          <w:rFonts w:cs="Tahoma" w:ascii="Tahoma" w:hAnsi="Tahoma"/>
          <w:color w:val="000000"/>
          <w:sz w:val="20"/>
        </w:rPr>
      </w:r>
    </w:p>
    <w:p>
      <w:pPr>
        <w:pStyle w:val="Normal"/>
        <w:tabs>
          <w:tab w:val="left" w:pos="-720" w:leader="none"/>
          <w:tab w:val="left" w:pos="0" w:leader="none"/>
        </w:tabs>
        <w:suppressAutoHyphens w:val="true"/>
        <w:jc w:val="both"/>
        <w:rPr>
          <w:rFonts w:ascii="Tahoma" w:hAnsi="Tahoma" w:cs="Tahoma"/>
          <w:color w:val="000000"/>
          <w:spacing w:val="-2"/>
          <w:sz w:val="20"/>
          <w:szCs w:val="20"/>
        </w:rPr>
      </w:pPr>
      <w:r>
        <w:rPr>
          <w:rFonts w:cs="Tahoma" w:ascii="Tahoma" w:hAnsi="Tahoma"/>
          <w:color w:val="000000"/>
          <w:spacing w:val="-2"/>
          <w:sz w:val="20"/>
          <w:szCs w:val="20"/>
        </w:rPr>
      </w:r>
    </w:p>
    <w:p>
      <w:pPr>
        <w:pStyle w:val="Normal"/>
        <w:tabs>
          <w:tab w:val="left" w:pos="-720" w:leader="none"/>
        </w:tabs>
        <w:suppressAutoHyphens w:val="true"/>
        <w:jc w:val="both"/>
        <w:rPr>
          <w:rFonts w:ascii="Tahoma" w:hAnsi="Tahoma" w:cs="Tahoma"/>
          <w:color w:val="000000"/>
          <w:spacing w:val="-2"/>
          <w:sz w:val="20"/>
        </w:rPr>
      </w:pPr>
      <w:r>
        <w:rPr>
          <w:rFonts w:cs="Tahoma" w:ascii="Tahoma" w:hAnsi="Tahoma"/>
          <w:color w:val="000000"/>
          <w:spacing w:val="-2"/>
          <w:sz w:val="20"/>
        </w:rPr>
      </w:r>
    </w:p>
    <w:p>
      <w:pPr>
        <w:pStyle w:val="Normal"/>
        <w:tabs>
          <w:tab w:val="left" w:pos="-720" w:leader="none"/>
        </w:tabs>
        <w:suppressAutoHyphens w:val="true"/>
        <w:jc w:val="both"/>
        <w:rPr>
          <w:rFonts w:ascii="Tahoma" w:hAnsi="Tahoma" w:cs="Tahoma"/>
          <w:color w:val="000000"/>
          <w:spacing w:val="-2"/>
          <w:sz w:val="20"/>
        </w:rPr>
      </w:pPr>
      <w:r>
        <w:rPr>
          <w:rFonts w:cs="Tahoma" w:ascii="Tahoma" w:hAnsi="Tahoma"/>
          <w:b/>
          <w:color w:val="000000"/>
          <w:spacing w:val="-2"/>
          <w:sz w:val="20"/>
        </w:rPr>
        <w:t>Bibliografía obligatoria:</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CASTORINA, José Antonio (1989). "La posición del objeto en el desarrollo del conocimiento". En CASTORINA, José Antonio et al (1989): </w:t>
      </w:r>
      <w:r>
        <w:rPr>
          <w:rFonts w:cs="Tahoma" w:ascii="Tahoma" w:hAnsi="Tahoma"/>
          <w:i/>
          <w:color w:val="000000"/>
          <w:spacing w:val="-2"/>
          <w:sz w:val="20"/>
        </w:rPr>
        <w:t>Problemas en Psicología Genética</w:t>
      </w:r>
      <w:r>
        <w:rPr>
          <w:rFonts w:cs="Tahoma" w:ascii="Tahoma" w:hAnsi="Tahoma"/>
          <w:color w:val="000000"/>
          <w:spacing w:val="-2"/>
          <w:sz w:val="20"/>
        </w:rPr>
        <w:t xml:space="preserve">. Buenos Aires: Miño y Dávila. </w:t>
      </w:r>
    </w:p>
    <w:p>
      <w:pPr>
        <w:pStyle w:val="Normal"/>
        <w:spacing w:before="240" w:after="240"/>
        <w:jc w:val="both"/>
        <w:rPr>
          <w:rFonts w:ascii="Tahoma" w:hAnsi="Tahoma" w:cs="Tahoma"/>
          <w:color w:val="000000"/>
          <w:sz w:val="20"/>
          <w:szCs w:val="20"/>
        </w:rPr>
      </w:pPr>
      <w:r>
        <w:rPr>
          <w:rFonts w:cs="Tahoma" w:ascii="Tahoma" w:hAnsi="Tahoma"/>
          <w:color w:val="000000"/>
          <w:sz w:val="20"/>
          <w:szCs w:val="20"/>
        </w:rPr>
        <w:t xml:space="preserve">FERREIRO, Emilia (2007). “Aplicar, replicar, recrear. Acerca de las dificultades inherentes a la incorporación de nuevos objetos al cuerpo teórico de la teoría de Piaget”. En su </w:t>
      </w:r>
      <w:r>
        <w:rPr>
          <w:rFonts w:cs="Tahoma" w:ascii="Tahoma" w:hAnsi="Tahoma"/>
          <w:i/>
          <w:color w:val="000000"/>
          <w:sz w:val="20"/>
          <w:szCs w:val="20"/>
        </w:rPr>
        <w:t>Alfabetización de niños y adultos. Textos escogidos.</w:t>
      </w:r>
      <w:r>
        <w:rPr>
          <w:rFonts w:cs="Tahoma" w:ascii="Tahoma" w:hAnsi="Tahoma"/>
          <w:color w:val="000000"/>
          <w:sz w:val="20"/>
          <w:szCs w:val="20"/>
        </w:rPr>
        <w:t xml:space="preserve"> Pátzcuaro: CREFAL. </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GARCÍA, Rolando (1996). “Jean Piaget: epistemólogo y filósofo de la ciencia”. En: </w:t>
      </w:r>
      <w:r>
        <w:rPr>
          <w:rFonts w:cs="Tahoma" w:ascii="Tahoma" w:hAnsi="Tahoma"/>
          <w:i/>
          <w:color w:val="000000"/>
          <w:spacing w:val="-2"/>
          <w:sz w:val="20"/>
        </w:rPr>
        <w:t>Boletín de la Academia de la Investigación Científica</w:t>
      </w:r>
      <w:r>
        <w:rPr>
          <w:rFonts w:cs="Tahoma" w:ascii="Tahoma" w:hAnsi="Tahoma"/>
          <w:color w:val="000000"/>
          <w:spacing w:val="-2"/>
          <w:sz w:val="20"/>
        </w:rPr>
        <w:t>, 1996 (28). México. Pp. 5/9.</w:t>
      </w:r>
    </w:p>
    <w:p>
      <w:pPr>
        <w:pStyle w:val="Normal"/>
        <w:spacing w:before="240" w:after="240"/>
        <w:jc w:val="both"/>
        <w:rPr>
          <w:rFonts w:ascii="Tahoma" w:hAnsi="Tahoma" w:cs="Tahoma"/>
          <w:color w:val="000000"/>
          <w:sz w:val="20"/>
          <w:szCs w:val="20"/>
        </w:rPr>
      </w:pPr>
      <w:r>
        <w:rPr>
          <w:rFonts w:cs="Tahoma" w:ascii="Tahoma" w:hAnsi="Tahoma"/>
          <w:color w:val="000000"/>
          <w:sz w:val="20"/>
          <w:szCs w:val="20"/>
        </w:rPr>
        <w:t xml:space="preserve">GARCÍA, Rolando (2000). </w:t>
      </w:r>
      <w:r>
        <w:rPr>
          <w:rFonts w:cs="Tahoma" w:ascii="Tahoma" w:hAnsi="Tahoma"/>
          <w:i/>
          <w:color w:val="000000"/>
          <w:sz w:val="20"/>
          <w:szCs w:val="20"/>
        </w:rPr>
        <w:t>El conocimiento en construcción. De las formulaciones de Jean Piaget a la teoría de sistemas complejos</w:t>
      </w:r>
      <w:r>
        <w:rPr>
          <w:rFonts w:cs="Tahoma" w:ascii="Tahoma" w:hAnsi="Tahoma"/>
          <w:color w:val="000000"/>
          <w:sz w:val="20"/>
          <w:szCs w:val="20"/>
        </w:rPr>
        <w:t>. Capítulo 1, “Epistemología y teoría del conocimiento” (selección, pp. 15</w:t>
      </w:r>
      <w:r>
        <w:rPr>
          <w:rFonts w:cs="Tahoma" w:ascii="Tahoma" w:hAnsi="Tahoma"/>
          <w:color w:val="000000"/>
          <w:sz w:val="20"/>
          <w:szCs w:val="20"/>
          <w:lang w:val="es-AR"/>
        </w:rPr>
        <w:t xml:space="preserve">/27) y capítulo </w:t>
      </w:r>
      <w:r>
        <w:rPr>
          <w:rFonts w:cs="Tahoma" w:ascii="Tahoma" w:hAnsi="Tahoma"/>
          <w:color w:val="000000"/>
          <w:sz w:val="20"/>
          <w:szCs w:val="20"/>
        </w:rPr>
        <w:t>2, “Planteo constructivista del problema del conocimiento” (selección, pp. 46/49). Barcelona: Gedisa.</w:t>
      </w:r>
    </w:p>
    <w:p>
      <w:pPr>
        <w:pStyle w:val="Normal"/>
        <w:jc w:val="both"/>
        <w:rPr>
          <w:rFonts w:ascii="Tahoma" w:hAnsi="Tahoma" w:cs="Tahoma"/>
          <w:color w:val="000000" w:themeColor="text1"/>
          <w:sz w:val="20"/>
          <w:szCs w:val="20"/>
        </w:rPr>
      </w:pPr>
      <w:r>
        <w:rPr>
          <w:rFonts w:cs="Tahoma" w:ascii="Tahoma" w:hAnsi="Tahoma"/>
          <w:color w:val="000000" w:themeColor="text1"/>
          <w:sz w:val="20"/>
          <w:szCs w:val="20"/>
        </w:rPr>
        <w:t xml:space="preserve">PARRAT-DAYAN, Silvia (2012). “Esencia y trascendencia de la obra de Jean Piaget (1896-1980)”. En: </w:t>
      </w:r>
      <w:r>
        <w:rPr>
          <w:rFonts w:cs="Tahoma" w:ascii="Tahoma" w:hAnsi="Tahoma"/>
          <w:i/>
          <w:color w:val="000000" w:themeColor="text1"/>
          <w:sz w:val="20"/>
          <w:szCs w:val="20"/>
        </w:rPr>
        <w:t>Persona</w:t>
      </w:r>
      <w:r>
        <w:rPr>
          <w:rFonts w:cs="Tahoma" w:ascii="Tahoma" w:hAnsi="Tahoma"/>
          <w:color w:val="000000" w:themeColor="text1"/>
          <w:sz w:val="20"/>
          <w:szCs w:val="20"/>
        </w:rPr>
        <w:t>, núm. 15, enero-diciembre, 2012, pp. 213-224. Universidad de Lima, Perú.</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PIAGET, Jean (1989. 1ª edición: 1967). </w:t>
      </w:r>
      <w:r>
        <w:rPr>
          <w:rFonts w:cs="Tahoma" w:ascii="Tahoma" w:hAnsi="Tahoma"/>
          <w:i/>
          <w:color w:val="000000"/>
          <w:spacing w:val="-2"/>
          <w:sz w:val="20"/>
        </w:rPr>
        <w:t>Biología y conocimiento</w:t>
      </w:r>
      <w:r>
        <w:rPr>
          <w:rFonts w:cs="Tahoma" w:ascii="Tahoma" w:hAnsi="Tahoma"/>
          <w:color w:val="000000"/>
          <w:spacing w:val="-2"/>
          <w:sz w:val="20"/>
        </w:rPr>
        <w:t>. México: Siglo XXI. Capítulo 1, "Planteamiento del problema", apartado 1 "Cuestiones previas" (fragmento), pp. 6/ 14.</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PIAGET, Jean (1979. 1ª edición: 1970). </w:t>
      </w:r>
      <w:r>
        <w:rPr>
          <w:rFonts w:cs="Tahoma" w:ascii="Tahoma" w:hAnsi="Tahoma"/>
          <w:i/>
          <w:color w:val="000000"/>
          <w:spacing w:val="-2"/>
          <w:sz w:val="20"/>
        </w:rPr>
        <w:t>Psicología y Epistemología</w:t>
      </w:r>
      <w:r>
        <w:rPr>
          <w:rFonts w:cs="Tahoma" w:ascii="Tahoma" w:hAnsi="Tahoma"/>
          <w:color w:val="000000"/>
          <w:spacing w:val="-2"/>
          <w:sz w:val="20"/>
        </w:rPr>
        <w:t xml:space="preserve">. Buenos Aires, Emecé. Capítulo I: "La epistemología genética". Capítulo I. </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PIAGET, Jean y GARCIA, Rolando (1982. 3ª edición: 1987)). </w:t>
      </w:r>
      <w:r>
        <w:rPr>
          <w:rFonts w:cs="Tahoma" w:ascii="Tahoma" w:hAnsi="Tahoma"/>
          <w:i/>
          <w:color w:val="000000"/>
          <w:spacing w:val="-2"/>
          <w:sz w:val="20"/>
        </w:rPr>
        <w:t>Psicogénesis e historia de la ciencia</w:t>
      </w:r>
      <w:r>
        <w:rPr>
          <w:rFonts w:cs="Tahoma" w:ascii="Tahoma" w:hAnsi="Tahoma"/>
          <w:color w:val="000000"/>
          <w:spacing w:val="-2"/>
          <w:sz w:val="20"/>
        </w:rPr>
        <w:t>. México: Siglo XXI. Introducción, apartados 1 "Niveles de desarrollo", 2 "Formación y significación", 3 "Problemas de la historia".</w:t>
      </w:r>
    </w:p>
    <w:p>
      <w:pPr>
        <w:pStyle w:val="Normal"/>
        <w:tabs>
          <w:tab w:val="left" w:pos="-720" w:leader="none"/>
        </w:tabs>
        <w:suppressAutoHyphens w:val="true"/>
        <w:jc w:val="both"/>
        <w:rPr>
          <w:rFonts w:ascii="Tahoma" w:hAnsi="Tahoma" w:cs="Tahoma"/>
          <w:color w:val="000000"/>
          <w:spacing w:val="-2"/>
          <w:sz w:val="20"/>
        </w:rPr>
      </w:pPr>
      <w:r>
        <w:rPr>
          <w:rFonts w:cs="Tahoma" w:ascii="Tahoma" w:hAnsi="Tahoma"/>
          <w:b/>
          <w:color w:val="000000"/>
          <w:spacing w:val="-2"/>
          <w:sz w:val="20"/>
        </w:rPr>
        <w:t>Bibliografía ampliatoria:</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CASTORINA, José Antonio (1993). "La Psicología Genética como una tradición de investigación: problemas y apreciación crítica". En: </w:t>
      </w:r>
      <w:r>
        <w:rPr>
          <w:rFonts w:cs="Tahoma" w:ascii="Tahoma" w:hAnsi="Tahoma"/>
          <w:i/>
          <w:color w:val="000000"/>
          <w:spacing w:val="-2"/>
          <w:sz w:val="20"/>
        </w:rPr>
        <w:t>Anuario de Psicología</w:t>
      </w:r>
      <w:r>
        <w:rPr>
          <w:rFonts w:cs="Tahoma" w:ascii="Tahoma" w:hAnsi="Tahoma"/>
          <w:color w:val="000000"/>
          <w:spacing w:val="-2"/>
          <w:sz w:val="20"/>
        </w:rPr>
        <w:t xml:space="preserve"> nº 56, pp. 5/ 25. Facultad de Psicología de la Universidad de Barcelona.</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CASTORINA, José Antonio (2000). “El constructivismo hoy: el enfoque epistemológico y los nuevos problemas”. En FERREIRO, Emilia et al (2000): </w:t>
      </w:r>
      <w:r>
        <w:rPr>
          <w:rFonts w:cs="Tahoma" w:ascii="Tahoma" w:hAnsi="Tahoma"/>
          <w:i/>
          <w:color w:val="000000"/>
          <w:spacing w:val="-2"/>
          <w:sz w:val="20"/>
        </w:rPr>
        <w:t xml:space="preserve">Sistemas de escritura, constructivismo y educación. A veinte años de la publicación de </w:t>
      </w:r>
      <w:r>
        <w:rPr>
          <w:rFonts w:cs="Tahoma" w:ascii="Tahoma" w:hAnsi="Tahoma"/>
          <w:color w:val="000000"/>
          <w:spacing w:val="-2"/>
          <w:sz w:val="20"/>
        </w:rPr>
        <w:t xml:space="preserve">Los sistemas de escritura en el desarrollo del niño. Rosario: Homo Sapiens. </w:t>
      </w:r>
    </w:p>
    <w:p>
      <w:pPr>
        <w:pStyle w:val="Normal"/>
        <w:tabs>
          <w:tab w:val="left" w:pos="-720" w:leader="none"/>
          <w:tab w:val="left" w:pos="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CASTORINA, José Antonio; CASAVOLA, Horacio y KAUFMAN, Ana María (1988). </w:t>
      </w:r>
      <w:r>
        <w:rPr>
          <w:rFonts w:cs="Tahoma" w:ascii="Tahoma" w:hAnsi="Tahoma"/>
          <w:i/>
          <w:color w:val="000000"/>
          <w:spacing w:val="-2"/>
          <w:sz w:val="20"/>
        </w:rPr>
        <w:t>Temas de Psicología y Epistemología Genética</w:t>
      </w:r>
      <w:r>
        <w:rPr>
          <w:rFonts w:cs="Tahoma" w:ascii="Tahoma" w:hAnsi="Tahoma"/>
          <w:color w:val="000000"/>
          <w:spacing w:val="-2"/>
          <w:sz w:val="20"/>
        </w:rPr>
        <w:t xml:space="preserve">. Buenos Aires, Tekné. Clase nº 4: CASTORINA, José Antonio. "Nociones fundamentales de la teoría". </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FERREIRO, Emilia y GARCIA, Rolando (1978). "Presentación de la edición castellana". En PIAGET, Jean (1978): </w:t>
      </w:r>
      <w:r>
        <w:rPr>
          <w:rFonts w:cs="Tahoma" w:ascii="Tahoma" w:hAnsi="Tahoma"/>
          <w:i/>
          <w:color w:val="000000"/>
          <w:spacing w:val="-2"/>
          <w:sz w:val="20"/>
        </w:rPr>
        <w:t>Introducción a la Epistemología Genética. Tomo I: El pensamiento matemático</w:t>
      </w:r>
      <w:r>
        <w:rPr>
          <w:rFonts w:cs="Tahoma" w:ascii="Tahoma" w:hAnsi="Tahoma"/>
          <w:color w:val="000000"/>
          <w:spacing w:val="-2"/>
          <w:sz w:val="20"/>
        </w:rPr>
        <w:t>. Segunda edición. Buenos Aires: Paidós.</w:t>
      </w:r>
    </w:p>
    <w:p>
      <w:pPr>
        <w:pStyle w:val="Normal"/>
        <w:tabs>
          <w:tab w:val="left" w:pos="-720" w:leader="none"/>
        </w:tabs>
        <w:suppressAutoHyphens w:val="true"/>
        <w:spacing w:before="240" w:after="240"/>
        <w:jc w:val="both"/>
        <w:rPr>
          <w:rFonts w:ascii="Tahoma" w:hAnsi="Tahoma" w:cs="Tahoma"/>
          <w:color w:val="000000"/>
          <w:spacing w:val="-2"/>
          <w:sz w:val="20"/>
          <w:lang w:val="en-US"/>
        </w:rPr>
      </w:pPr>
      <w:r>
        <w:rPr>
          <w:rFonts w:cs="Tahoma" w:ascii="Tahoma" w:hAnsi="Tahoma"/>
          <w:color w:val="000000"/>
          <w:spacing w:val="-2"/>
          <w:sz w:val="20"/>
        </w:rPr>
        <w:t xml:space="preserve">PIAGET, Jean (1981). "La teoría de Piaget"*. En: </w:t>
      </w:r>
      <w:r>
        <w:rPr>
          <w:rFonts w:cs="Tahoma" w:ascii="Tahoma" w:hAnsi="Tahoma"/>
          <w:i/>
          <w:color w:val="000000"/>
          <w:spacing w:val="-2"/>
          <w:sz w:val="20"/>
        </w:rPr>
        <w:t>Infancia y Aprendizaje</w:t>
      </w:r>
      <w:r>
        <w:rPr>
          <w:rFonts w:cs="Tahoma" w:ascii="Tahoma" w:hAnsi="Tahoma"/>
          <w:color w:val="000000"/>
          <w:spacing w:val="-2"/>
          <w:sz w:val="20"/>
        </w:rPr>
        <w:t xml:space="preserve">, Monografías 2: "Piaget". </w:t>
      </w:r>
      <w:r>
        <w:rPr>
          <w:rFonts w:cs="Tahoma" w:ascii="Tahoma" w:hAnsi="Tahoma"/>
          <w:color w:val="000000"/>
          <w:spacing w:val="-2"/>
          <w:sz w:val="20"/>
          <w:lang w:val="en-US"/>
        </w:rPr>
        <w:t xml:space="preserve">Barcelona, 1981. Pp. 13/ 54. * Piaget's Theory. En MUSSEN, P.H. (Ed) </w:t>
      </w:r>
      <w:r>
        <w:rPr>
          <w:rFonts w:cs="Tahoma" w:ascii="Tahoma" w:hAnsi="Tahoma"/>
          <w:i/>
          <w:color w:val="000000"/>
          <w:spacing w:val="-2"/>
          <w:sz w:val="20"/>
          <w:lang w:val="en-US"/>
        </w:rPr>
        <w:t>Carmichael's Manual of Child Psychology</w:t>
      </w:r>
      <w:r>
        <w:rPr>
          <w:rFonts w:cs="Tahoma" w:ascii="Tahoma" w:hAnsi="Tahoma"/>
          <w:color w:val="000000"/>
          <w:spacing w:val="-2"/>
          <w:sz w:val="20"/>
          <w:lang w:val="en-US"/>
        </w:rPr>
        <w:t>. John Wiley and Sons, Inc. New York, 1970. Traducción: Martine Serigos</w:t>
      </w:r>
      <w:r>
        <w:rPr>
          <w:rFonts w:cs="Tahoma" w:ascii="Tahoma" w:hAnsi="Tahoma"/>
          <w:color w:val="FF0000"/>
          <w:spacing w:val="-2"/>
          <w:sz w:val="20"/>
          <w:lang w:val="en-US"/>
        </w:rPr>
        <w:t>.</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PIAGET, Jean (1979. 1ª edición: 1970). </w:t>
      </w:r>
      <w:r>
        <w:rPr>
          <w:rFonts w:cs="Tahoma" w:ascii="Tahoma" w:hAnsi="Tahoma"/>
          <w:i/>
          <w:color w:val="000000"/>
          <w:spacing w:val="-2"/>
          <w:sz w:val="20"/>
        </w:rPr>
        <w:t>Psicología y Epistemología</w:t>
      </w:r>
      <w:r>
        <w:rPr>
          <w:rFonts w:cs="Tahoma" w:ascii="Tahoma" w:hAnsi="Tahoma"/>
          <w:color w:val="000000"/>
          <w:spacing w:val="-2"/>
          <w:sz w:val="20"/>
        </w:rPr>
        <w:t xml:space="preserve">. Buenos Aires, Emecé. Capítulo I: "La epistemología genética". Capítulo II. </w:t>
      </w:r>
    </w:p>
    <w:p>
      <w:pPr>
        <w:pStyle w:val="Normal"/>
        <w:tabs>
          <w:tab w:val="left" w:pos="-720" w:leader="none"/>
        </w:tabs>
        <w:suppressAutoHyphens w:val="true"/>
        <w:spacing w:before="240" w:after="240"/>
        <w:jc w:val="both"/>
        <w:rPr>
          <w:rFonts w:ascii="Tahoma" w:hAnsi="Tahoma" w:cs="Tahoma"/>
          <w:b/>
          <w:b/>
          <w:color w:val="000000"/>
          <w:spacing w:val="-2"/>
          <w:sz w:val="20"/>
        </w:rPr>
      </w:pPr>
      <w:r>
        <w:rPr>
          <w:rFonts w:cs="Tahoma" w:ascii="Tahoma" w:hAnsi="Tahoma"/>
          <w:color w:val="000000"/>
          <w:spacing w:val="-2"/>
          <w:sz w:val="20"/>
        </w:rPr>
        <w:t xml:space="preserve">VUYK, Rita (1984). </w:t>
      </w:r>
      <w:r>
        <w:rPr>
          <w:rFonts w:cs="Tahoma" w:ascii="Tahoma" w:hAnsi="Tahoma"/>
          <w:i/>
          <w:color w:val="000000"/>
          <w:spacing w:val="-2"/>
          <w:sz w:val="20"/>
        </w:rPr>
        <w:t>Panorámica y crítica de la Epistemología Genética de Piaget, 1965- 1980</w:t>
      </w:r>
      <w:r>
        <w:rPr>
          <w:rFonts w:cs="Tahoma" w:ascii="Tahoma" w:hAnsi="Tahoma"/>
          <w:color w:val="000000"/>
          <w:spacing w:val="-2"/>
          <w:sz w:val="20"/>
        </w:rPr>
        <w:t xml:space="preserve">. Madrid: Alianza. Tomo I, capítulo 5: "Conceptos cruciales de la Epistemología de Piaget". </w:t>
      </w:r>
    </w:p>
    <w:p>
      <w:pPr>
        <w:pStyle w:val="Normal"/>
        <w:numPr>
          <w:ilvl w:val="0"/>
          <w:numId w:val="0"/>
        </w:numPr>
        <w:tabs>
          <w:tab w:val="left" w:pos="-720" w:leader="none"/>
        </w:tabs>
        <w:suppressAutoHyphens w:val="true"/>
        <w:spacing w:before="600" w:after="0"/>
        <w:jc w:val="both"/>
        <w:outlineLvl w:val="2"/>
        <w:rPr>
          <w:rFonts w:ascii="Tahoma" w:hAnsi="Tahoma" w:cs="Tahoma"/>
          <w:b/>
          <w:b/>
          <w:color w:val="000000"/>
          <w:spacing w:val="-2"/>
          <w:sz w:val="20"/>
        </w:rPr>
      </w:pPr>
      <w:r>
        <w:rPr>
          <w:rFonts w:cs="Tahoma" w:ascii="Tahoma" w:hAnsi="Tahoma"/>
          <w:b/>
          <w:color w:val="000000"/>
          <w:spacing w:val="-2"/>
          <w:sz w:val="20"/>
        </w:rPr>
        <w:t>Unidad 2</w:t>
      </w:r>
    </w:p>
    <w:p>
      <w:pPr>
        <w:pStyle w:val="Normal"/>
        <w:numPr>
          <w:ilvl w:val="0"/>
          <w:numId w:val="0"/>
        </w:numPr>
        <w:tabs>
          <w:tab w:val="left" w:pos="-720" w:leader="none"/>
        </w:tabs>
        <w:suppressAutoHyphens w:val="true"/>
        <w:spacing w:before="0" w:after="240"/>
        <w:jc w:val="both"/>
        <w:outlineLvl w:val="2"/>
        <w:rPr>
          <w:rFonts w:ascii="Tahoma" w:hAnsi="Tahoma" w:cs="Tahoma"/>
          <w:b/>
          <w:b/>
          <w:color w:val="000000"/>
          <w:sz w:val="20"/>
        </w:rPr>
      </w:pPr>
      <w:r>
        <w:rPr>
          <w:rFonts w:cs="Tahoma" w:ascii="Tahoma" w:hAnsi="Tahoma"/>
          <w:b/>
          <w:color w:val="000000"/>
          <w:sz w:val="20"/>
          <w:u w:val="single"/>
        </w:rPr>
        <w:t>LA CONSTRUCCIÓN DE CONOCIMIENTOS SEGÚN LA PSICOLOGÍA G</w:t>
      </w:r>
      <w:r>
        <w:rPr>
          <w:rFonts w:cs="Tahoma" w:ascii="Tahoma" w:hAnsi="Tahoma"/>
          <w:b/>
          <w:color w:val="000000"/>
          <w:spacing w:val="-2"/>
          <w:sz w:val="20"/>
          <w:u w:val="single"/>
        </w:rPr>
        <w:t>ENÉTICA</w:t>
      </w:r>
    </w:p>
    <w:p>
      <w:pPr>
        <w:pStyle w:val="Normal"/>
        <w:tabs>
          <w:tab w:val="left" w:pos="-720" w:leader="none"/>
        </w:tabs>
        <w:suppressAutoHyphens w:val="true"/>
        <w:jc w:val="both"/>
        <w:rPr>
          <w:rFonts w:ascii="Tahoma" w:hAnsi="Tahoma" w:cs="Tahoma"/>
          <w:color w:val="000000"/>
          <w:sz w:val="20"/>
        </w:rPr>
      </w:pPr>
      <w:r>
        <w:rPr>
          <w:rFonts w:cs="Tahoma" w:ascii="Tahoma" w:hAnsi="Tahoma"/>
          <w:color w:val="000000"/>
          <w:sz w:val="20"/>
        </w:rPr>
        <w:t>La construcción de conocimientos: aspectos funcionales y estructurales. La discusión inicial sobre los factores clásicos del desarrollo y la introducción del cuarto factor: la equilibración o autorregulación. El marco epistémico de esta discusión y sus problemas. Los instrumentos de conocimiento: acción, significación y asimilación cognitiva, abstracción empírica y abstracción reflexionante. El conflicto cognitivo. El papel del error. La toma de conciencia. La sociogénesis de los conocimientos. Surgimiento de los estudios sobre las interacciones entre pares en la Teoría Genética. El conflicto sociocognitivo: su naturaleza, sus condiciones. El papel de los instrumentos culturales en la estructuración de los procesos de significación: estudio especial de los aportes de las investigaciones sobre la psicogénesis de los sistemas de escritura.</w:t>
      </w:r>
    </w:p>
    <w:p>
      <w:pPr>
        <w:pStyle w:val="Normal"/>
        <w:tabs>
          <w:tab w:val="left" w:pos="-720" w:leader="none"/>
        </w:tabs>
        <w:suppressAutoHyphens w:val="true"/>
        <w:jc w:val="both"/>
        <w:rPr>
          <w:rFonts w:ascii="Tahoma" w:hAnsi="Tahoma" w:cs="Tahoma"/>
          <w:color w:val="000000"/>
          <w:spacing w:val="-2"/>
          <w:sz w:val="20"/>
        </w:rPr>
      </w:pPr>
      <w:r>
        <w:rPr>
          <w:rFonts w:cs="Tahoma" w:ascii="Tahoma" w:hAnsi="Tahoma"/>
          <w:color w:val="000000"/>
          <w:spacing w:val="-2"/>
          <w:sz w:val="20"/>
        </w:rPr>
      </w:r>
    </w:p>
    <w:p>
      <w:pPr>
        <w:pStyle w:val="Normal"/>
        <w:tabs>
          <w:tab w:val="left" w:pos="-720" w:leader="none"/>
        </w:tabs>
        <w:suppressAutoHyphens w:val="true"/>
        <w:jc w:val="both"/>
        <w:rPr>
          <w:rFonts w:ascii="Tahoma" w:hAnsi="Tahoma" w:cs="Tahoma"/>
          <w:b/>
          <w:b/>
          <w:color w:val="000000"/>
          <w:spacing w:val="-2"/>
          <w:sz w:val="20"/>
        </w:rPr>
      </w:pPr>
      <w:r>
        <w:rPr>
          <w:rFonts w:cs="Tahoma" w:ascii="Tahoma" w:hAnsi="Tahoma"/>
          <w:b/>
          <w:color w:val="000000"/>
          <w:spacing w:val="-2"/>
          <w:sz w:val="20"/>
        </w:rPr>
        <w:t>Bibliografía obligatoria:</w:t>
      </w:r>
    </w:p>
    <w:p>
      <w:pPr>
        <w:pStyle w:val="Normal"/>
        <w:widowControl w:val="false"/>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BATISTA, Luisa María y RODRIGO, María José (2002). “¿Es el conflicto cognitivo el único beneficio de la interacción entre pares?”. En: </w:t>
      </w:r>
      <w:r>
        <w:rPr>
          <w:rFonts w:cs="Tahoma" w:ascii="Tahoma" w:hAnsi="Tahoma"/>
          <w:i/>
          <w:color w:val="000000"/>
          <w:spacing w:val="-2"/>
          <w:sz w:val="20"/>
        </w:rPr>
        <w:t>Infancia y Aprendizaje</w:t>
      </w:r>
      <w:r>
        <w:rPr>
          <w:rFonts w:cs="Tahoma" w:ascii="Tahoma" w:hAnsi="Tahoma"/>
          <w:color w:val="000000"/>
          <w:spacing w:val="-2"/>
          <w:sz w:val="20"/>
        </w:rPr>
        <w:t>, 25 (1), pp. 69- 84.</w:t>
      </w:r>
    </w:p>
    <w:p>
      <w:pPr>
        <w:pStyle w:val="Normal"/>
        <w:widowControl w:val="false"/>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CARUGATI, Felice y MUGNY, Gabriel (1988). “La teoría del conflicto sociocognitivo”. En MUGNY, Gabriel y PÉREZ, Juan A. (eds.) (1988</w:t>
      </w:r>
      <w:r>
        <w:rPr>
          <w:rFonts w:cs="Tahoma" w:ascii="Tahoma" w:hAnsi="Tahoma"/>
          <w:i/>
          <w:color w:val="000000"/>
          <w:spacing w:val="-2"/>
          <w:sz w:val="20"/>
        </w:rPr>
        <w:t>). Psicología Social del desarrollo cognitivo</w:t>
      </w:r>
      <w:r>
        <w:rPr>
          <w:rFonts w:cs="Tahoma" w:ascii="Tahoma" w:hAnsi="Tahoma"/>
          <w:color w:val="000000"/>
          <w:spacing w:val="-2"/>
          <w:sz w:val="20"/>
        </w:rPr>
        <w:t>. Barcelona: Anthropos.</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CASTORINA, José Antonio (2012). ”Piaget: perspectivas y limitaciones de una tradición de investigación”. En CASTORINA, </w:t>
      </w:r>
      <w:r>
        <w:rPr>
          <w:rFonts w:cs="Tahoma" w:ascii="Tahoma" w:hAnsi="Tahoma"/>
          <w:smallCaps/>
          <w:color w:val="000000"/>
          <w:spacing w:val="-2"/>
          <w:sz w:val="20"/>
        </w:rPr>
        <w:t>J</w:t>
      </w:r>
      <w:r>
        <w:rPr>
          <w:rFonts w:cs="Tahoma" w:ascii="Tahoma" w:hAnsi="Tahoma"/>
          <w:color w:val="000000"/>
          <w:spacing w:val="-2"/>
          <w:sz w:val="20"/>
        </w:rPr>
        <w:t xml:space="preserve">. y CARRETERO, </w:t>
      </w:r>
      <w:r>
        <w:rPr>
          <w:rFonts w:cs="Tahoma" w:ascii="Tahoma" w:hAnsi="Tahoma"/>
          <w:smallCaps/>
          <w:color w:val="000000"/>
          <w:spacing w:val="-2"/>
          <w:sz w:val="20"/>
        </w:rPr>
        <w:t>M</w:t>
      </w:r>
      <w:r>
        <w:rPr>
          <w:rFonts w:cs="Tahoma" w:ascii="Tahoma" w:hAnsi="Tahoma"/>
          <w:color w:val="000000"/>
          <w:spacing w:val="-2"/>
          <w:sz w:val="20"/>
        </w:rPr>
        <w:t xml:space="preserve">. (comps.), </w:t>
      </w:r>
      <w:r>
        <w:rPr>
          <w:rFonts w:cs="Tahoma" w:ascii="Tahoma" w:hAnsi="Tahoma"/>
          <w:i/>
          <w:color w:val="000000"/>
          <w:spacing w:val="-2"/>
          <w:sz w:val="20"/>
        </w:rPr>
        <w:t>Desarrollo cognitivo y educación. I: Los inicios del conocimiento</w:t>
      </w:r>
      <w:r>
        <w:rPr>
          <w:rFonts w:cs="Tahoma" w:ascii="Tahoma" w:hAnsi="Tahoma"/>
          <w:color w:val="000000"/>
          <w:spacing w:val="-2"/>
          <w:sz w:val="20"/>
        </w:rPr>
        <w:t xml:space="preserve">. Buenos Aires: Paidós. </w:t>
      </w:r>
    </w:p>
    <w:p>
      <w:pPr>
        <w:pStyle w:val="Normal"/>
        <w:tabs>
          <w:tab w:val="left" w:pos="-720" w:leader="none"/>
        </w:tabs>
        <w:suppressAutoHyphens w:val="true"/>
        <w:spacing w:before="240" w:after="240"/>
        <w:jc w:val="both"/>
        <w:rPr>
          <w:rFonts w:ascii="Tahoma" w:hAnsi="Tahoma" w:cs="Tahoma"/>
          <w:color w:val="000000"/>
          <w:spacing w:val="-2"/>
          <w:sz w:val="20"/>
          <w:lang w:val="es-MX"/>
        </w:rPr>
      </w:pPr>
      <w:r>
        <w:rPr>
          <w:rFonts w:cs="Tahoma" w:ascii="Tahoma" w:hAnsi="Tahoma"/>
          <w:color w:val="000000"/>
          <w:spacing w:val="-2"/>
          <w:sz w:val="20"/>
          <w:lang w:val="es-MX"/>
        </w:rPr>
        <w:t xml:space="preserve">FERREIRO, Emilia (1999). “La adquisición de los objetos culturales: el caso particular de la lengua escrita”. En su </w:t>
      </w:r>
      <w:r>
        <w:rPr>
          <w:rFonts w:cs="Tahoma" w:ascii="Tahoma" w:hAnsi="Tahoma"/>
          <w:i/>
          <w:color w:val="000000"/>
          <w:spacing w:val="-2"/>
          <w:sz w:val="20"/>
          <w:lang w:val="es-MX"/>
        </w:rPr>
        <w:t>Vigencia de Jean Piaget</w:t>
      </w:r>
      <w:r>
        <w:rPr>
          <w:rFonts w:cs="Tahoma" w:ascii="Tahoma" w:hAnsi="Tahoma"/>
          <w:color w:val="000000"/>
          <w:spacing w:val="-2"/>
          <w:sz w:val="20"/>
          <w:lang w:val="es-MX"/>
        </w:rPr>
        <w:t>. México: Siglo XXI.</w:t>
      </w:r>
    </w:p>
    <w:p>
      <w:pPr>
        <w:pStyle w:val="Normal"/>
        <w:suppressAutoHyphens w:val="true"/>
        <w:spacing w:before="240" w:after="240"/>
        <w:jc w:val="both"/>
        <w:rPr>
          <w:rFonts w:ascii="Tahoma" w:hAnsi="Tahoma" w:cs="Tahoma"/>
          <w:color w:val="000000"/>
          <w:sz w:val="20"/>
        </w:rPr>
      </w:pPr>
      <w:r>
        <w:rPr>
          <w:rFonts w:cs="Tahoma" w:ascii="Tahoma" w:hAnsi="Tahoma"/>
          <w:color w:val="000000"/>
          <w:sz w:val="20"/>
        </w:rPr>
        <w:t xml:space="preserve">LERNER, Delia (2005). “¿Tener éxito o comprender? Una tensión constante en la enseñanza y el aprendizaje del sistema de numeración”. En ALVARADO, Mónica y BRIZUELA, Bárbara (comps.): </w:t>
      </w:r>
      <w:r>
        <w:rPr>
          <w:rFonts w:cs="Tahoma" w:ascii="Tahoma" w:hAnsi="Tahoma"/>
          <w:i/>
          <w:color w:val="000000"/>
          <w:sz w:val="20"/>
        </w:rPr>
        <w:t>Haciendo números. Las notaciones numéricas vistas desde la psicología, la didáctica y la historia</w:t>
      </w:r>
      <w:r>
        <w:rPr>
          <w:rFonts w:cs="Tahoma" w:ascii="Tahoma" w:hAnsi="Tahoma"/>
          <w:color w:val="000000"/>
          <w:sz w:val="20"/>
        </w:rPr>
        <w:t>. México: Paidós.</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PIAGET, Jean (1972. 1ª edición: 1970). </w:t>
      </w:r>
      <w:r>
        <w:rPr>
          <w:rFonts w:cs="Tahoma" w:ascii="Tahoma" w:hAnsi="Tahoma"/>
          <w:i/>
          <w:color w:val="000000"/>
          <w:spacing w:val="-2"/>
          <w:sz w:val="20"/>
        </w:rPr>
        <w:t>Psicología y Epistemología</w:t>
      </w:r>
      <w:r>
        <w:rPr>
          <w:rFonts w:cs="Tahoma" w:ascii="Tahoma" w:hAnsi="Tahoma"/>
          <w:color w:val="000000"/>
          <w:spacing w:val="-2"/>
          <w:sz w:val="20"/>
        </w:rPr>
        <w:t xml:space="preserve">. Buenos Aires: Emecé. Capítulo 3: “Necesidad y significado de las investigaciones comparadas en psicología Genética”. </w:t>
      </w:r>
    </w:p>
    <w:p>
      <w:pPr>
        <w:pStyle w:val="Normal"/>
        <w:spacing w:before="240" w:after="240"/>
        <w:jc w:val="both"/>
        <w:rPr>
          <w:rFonts w:ascii="Tahoma" w:hAnsi="Tahoma" w:cs="Tahoma"/>
          <w:color w:val="000000"/>
          <w:sz w:val="20"/>
        </w:rPr>
      </w:pPr>
      <w:r>
        <w:rPr>
          <w:rFonts w:cs="Tahoma" w:ascii="Tahoma" w:hAnsi="Tahoma"/>
          <w:color w:val="000000"/>
          <w:sz w:val="20"/>
        </w:rPr>
        <w:t xml:space="preserve">PIAGET, Jean (2003. 1ª edición: 1936). </w:t>
      </w:r>
      <w:r>
        <w:rPr>
          <w:rFonts w:cs="Tahoma" w:ascii="Tahoma" w:hAnsi="Tahoma"/>
          <w:i/>
          <w:color w:val="000000"/>
          <w:sz w:val="20"/>
        </w:rPr>
        <w:t>El nacimiento de la inteligencia en el niño</w:t>
      </w:r>
      <w:r>
        <w:rPr>
          <w:rFonts w:cs="Tahoma" w:ascii="Tahoma" w:hAnsi="Tahoma"/>
          <w:color w:val="000000"/>
          <w:sz w:val="20"/>
        </w:rPr>
        <w:t>. Barcelona: Crítica. “Introducción”, selección (pp. 12 a 18) y “Conclusiones” (punto 5 "La teoría de la asimilación").</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PIAGET, Jean y GARCÍA, Rolando (1987. 1ª edición: 1982). </w:t>
      </w:r>
      <w:r>
        <w:rPr>
          <w:rFonts w:cs="Tahoma" w:ascii="Tahoma" w:hAnsi="Tahoma"/>
          <w:i/>
          <w:color w:val="000000"/>
          <w:spacing w:val="-2"/>
          <w:sz w:val="20"/>
        </w:rPr>
        <w:t>Psicogénesis e historia de la ciencia</w:t>
      </w:r>
      <w:r>
        <w:rPr>
          <w:rFonts w:cs="Tahoma" w:ascii="Tahoma" w:hAnsi="Tahoma"/>
          <w:color w:val="000000"/>
          <w:spacing w:val="-2"/>
          <w:sz w:val="20"/>
        </w:rPr>
        <w:t xml:space="preserve">. Tercera edición. México: Siglo XXI. Capítulo 9, selección. </w:t>
      </w:r>
    </w:p>
    <w:p>
      <w:pPr>
        <w:pStyle w:val="Normal"/>
        <w:tabs>
          <w:tab w:val="left" w:pos="-720" w:leader="none"/>
        </w:tabs>
        <w:suppressAutoHyphens w:val="true"/>
        <w:spacing w:before="240" w:after="240"/>
        <w:jc w:val="both"/>
        <w:rPr>
          <w:rFonts w:ascii="Tahoma" w:hAnsi="Tahoma" w:cs="Tahoma"/>
          <w:b/>
          <w:b/>
          <w:color w:val="000000"/>
          <w:spacing w:val="-2"/>
          <w:sz w:val="20"/>
        </w:rPr>
      </w:pPr>
      <w:r>
        <w:rPr>
          <w:rFonts w:cs="Tahoma" w:ascii="Tahoma" w:hAnsi="Tahoma"/>
          <w:color w:val="000000"/>
          <w:spacing w:val="-2"/>
          <w:sz w:val="20"/>
        </w:rPr>
        <w:t xml:space="preserve">WOLMAN, Susana (2003). </w:t>
      </w:r>
      <w:r>
        <w:rPr>
          <w:rFonts w:cs="Tahoma" w:ascii="Tahoma" w:hAnsi="Tahoma"/>
          <w:i/>
          <w:color w:val="000000"/>
          <w:spacing w:val="-2"/>
          <w:sz w:val="20"/>
        </w:rPr>
        <w:t>Características de los esquemas de acción y su significado en la teoría psicogenética</w:t>
      </w:r>
      <w:r>
        <w:rPr>
          <w:rFonts w:cs="Tahoma" w:ascii="Tahoma" w:hAnsi="Tahoma"/>
          <w:color w:val="000000"/>
          <w:spacing w:val="-2"/>
          <w:sz w:val="20"/>
        </w:rPr>
        <w:t xml:space="preserve">. Ficha de cátedra. Buenos Aires, Departamento de Publicaciones de la Facultad de Psicología, Universidad de Buenos Aires. </w:t>
      </w:r>
    </w:p>
    <w:p>
      <w:pPr>
        <w:pStyle w:val="Normal"/>
        <w:tabs>
          <w:tab w:val="left" w:pos="-720" w:leader="none"/>
        </w:tabs>
        <w:suppressAutoHyphens w:val="true"/>
        <w:spacing w:before="480" w:after="360"/>
        <w:jc w:val="both"/>
        <w:rPr>
          <w:rFonts w:ascii="Tahoma" w:hAnsi="Tahoma" w:cs="Tahoma"/>
          <w:b/>
          <w:b/>
          <w:color w:val="000000"/>
          <w:spacing w:val="-2"/>
          <w:sz w:val="20"/>
        </w:rPr>
      </w:pPr>
      <w:r>
        <w:rPr>
          <w:rFonts w:cs="Tahoma" w:ascii="Tahoma" w:hAnsi="Tahoma"/>
          <w:b/>
          <w:color w:val="000000"/>
          <w:spacing w:val="-2"/>
          <w:sz w:val="20"/>
        </w:rPr>
        <w:t>Cuadernillo de protocolos.</w:t>
      </w:r>
    </w:p>
    <w:p>
      <w:pPr>
        <w:pStyle w:val="Normal"/>
        <w:tabs>
          <w:tab w:val="left" w:pos="-720" w:leader="none"/>
        </w:tabs>
        <w:suppressAutoHyphens w:val="true"/>
        <w:spacing w:before="480" w:after="360"/>
        <w:jc w:val="both"/>
        <w:rPr>
          <w:rFonts w:ascii="Tahoma" w:hAnsi="Tahoma" w:cs="Tahoma"/>
          <w:b/>
          <w:b/>
          <w:color w:val="000000"/>
          <w:spacing w:val="-2"/>
          <w:sz w:val="20"/>
        </w:rPr>
      </w:pPr>
      <w:r>
        <w:rPr>
          <w:rFonts w:cs="Tahoma" w:ascii="Tahoma" w:hAnsi="Tahoma"/>
          <w:b/>
          <w:color w:val="000000"/>
          <w:spacing w:val="-2"/>
          <w:sz w:val="20"/>
        </w:rPr>
      </w:r>
    </w:p>
    <w:p>
      <w:pPr>
        <w:pStyle w:val="Normal"/>
        <w:tabs>
          <w:tab w:val="left" w:pos="-720" w:leader="none"/>
        </w:tabs>
        <w:suppressAutoHyphens w:val="true"/>
        <w:jc w:val="both"/>
        <w:rPr>
          <w:rFonts w:ascii="Tahoma" w:hAnsi="Tahoma" w:cs="Tahoma"/>
          <w:b/>
          <w:b/>
          <w:color w:val="000000"/>
          <w:spacing w:val="-2"/>
          <w:sz w:val="20"/>
        </w:rPr>
      </w:pPr>
      <w:r>
        <w:rPr>
          <w:rFonts w:cs="Tahoma" w:ascii="Tahoma" w:hAnsi="Tahoma"/>
          <w:b/>
          <w:color w:val="000000"/>
          <w:spacing w:val="-2"/>
          <w:sz w:val="20"/>
        </w:rPr>
        <w:t>Bibliografía ampliatoria:</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BRINGUIER, Jean Claude (1985). </w:t>
      </w:r>
      <w:r>
        <w:rPr>
          <w:rFonts w:cs="Tahoma" w:ascii="Tahoma" w:hAnsi="Tahoma"/>
          <w:i/>
          <w:color w:val="000000"/>
          <w:spacing w:val="-2"/>
          <w:sz w:val="20"/>
        </w:rPr>
        <w:t>Conversaciones con Piaget. Mis trabajos y mis días</w:t>
      </w:r>
      <w:r>
        <w:rPr>
          <w:rFonts w:cs="Tahoma" w:ascii="Tahoma" w:hAnsi="Tahoma"/>
          <w:color w:val="000000"/>
          <w:spacing w:val="-2"/>
          <w:sz w:val="20"/>
        </w:rPr>
        <w:t>. Barcelona, Gedisa. Quinta entrevista: "Las estructuras. Sus mecanismos. Asimilación y acomodación".</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lang w:val="en-US"/>
        </w:rPr>
        <w:t xml:space="preserve">CARRAHER, Terezinha; CARRAHER, David y SCHLIEMANN, Analúcia (1991). </w:t>
      </w:r>
      <w:r>
        <w:rPr>
          <w:rFonts w:cs="Tahoma" w:ascii="Tahoma" w:hAnsi="Tahoma"/>
          <w:color w:val="000000"/>
          <w:spacing w:val="-2"/>
          <w:sz w:val="20"/>
        </w:rPr>
        <w:t>"En la vida diez, en la escuela cero: los contextos culturales del aprendizaje de las Matemáticas". En CARRAHER, Terezinha et al (1991</w:t>
      </w:r>
      <w:r>
        <w:rPr>
          <w:rFonts w:cs="Tahoma" w:ascii="Tahoma" w:hAnsi="Tahoma"/>
          <w:i/>
          <w:color w:val="000000"/>
          <w:spacing w:val="-2"/>
          <w:sz w:val="20"/>
        </w:rPr>
        <w:t>): En la vida diez, en la escuela cero</w:t>
      </w:r>
      <w:r>
        <w:rPr>
          <w:rFonts w:cs="Tahoma" w:ascii="Tahoma" w:hAnsi="Tahoma"/>
          <w:color w:val="000000"/>
          <w:spacing w:val="-2"/>
          <w:sz w:val="20"/>
        </w:rPr>
        <w:t>. Capítulo 2. México: Siglo XXI.</w:t>
      </w:r>
    </w:p>
    <w:p>
      <w:pPr>
        <w:pStyle w:val="Normal"/>
        <w:tabs>
          <w:tab w:val="left" w:pos="-720" w:leader="none"/>
          <w:tab w:val="left" w:pos="360" w:leader="none"/>
        </w:tabs>
        <w:suppressAutoHyphens w:val="true"/>
        <w:spacing w:before="240" w:after="240"/>
        <w:jc w:val="both"/>
        <w:rPr>
          <w:rFonts w:ascii="Tahoma" w:hAnsi="Tahoma" w:cs="Tahoma"/>
          <w:color w:val="000000"/>
          <w:spacing w:val="-2"/>
          <w:sz w:val="20"/>
          <w:szCs w:val="20"/>
        </w:rPr>
      </w:pPr>
      <w:r>
        <w:rPr>
          <w:rFonts w:cs="Tahoma" w:ascii="Tahoma" w:hAnsi="Tahoma"/>
          <w:color w:val="000000"/>
          <w:spacing w:val="-2"/>
          <w:sz w:val="20"/>
          <w:szCs w:val="20"/>
        </w:rPr>
        <w:t xml:space="preserve">CASTORINA, José Antonio (1984). "Algunos aspectos sociales del desarrollo cognoscitivo". En: </w:t>
      </w:r>
      <w:r>
        <w:rPr>
          <w:rFonts w:cs="Tahoma" w:ascii="Tahoma" w:hAnsi="Tahoma"/>
          <w:i/>
          <w:color w:val="000000"/>
          <w:spacing w:val="-2"/>
          <w:sz w:val="20"/>
          <w:szCs w:val="20"/>
        </w:rPr>
        <w:t>Aprendizaje Hoy</w:t>
      </w:r>
      <w:r>
        <w:rPr>
          <w:rFonts w:cs="Tahoma" w:ascii="Tahoma" w:hAnsi="Tahoma"/>
          <w:color w:val="000000"/>
          <w:spacing w:val="-2"/>
          <w:sz w:val="20"/>
          <w:szCs w:val="20"/>
        </w:rPr>
        <w:t>, anuario 1984 "Temas de Psicopedagogía", pp. 21/ 42. Buenos Aires.</w:t>
      </w:r>
    </w:p>
    <w:p>
      <w:pPr>
        <w:pStyle w:val="Normal"/>
        <w:widowControl w:val="false"/>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z w:val="20"/>
        </w:rPr>
        <w:t xml:space="preserve">DE PAOLIS, Paola y MUGNY, Gabriel (1988) “Regulaciones relacionales y sociocognitivas del conflicto sociocognitivo”. </w:t>
      </w:r>
      <w:r>
        <w:rPr>
          <w:rFonts w:cs="Tahoma" w:ascii="Tahoma" w:hAnsi="Tahoma"/>
          <w:color w:val="000000"/>
          <w:spacing w:val="-2"/>
          <w:sz w:val="20"/>
        </w:rPr>
        <w:t xml:space="preserve">En MUGNY, Gabriel y PÉREZ, Juan A. (eds.) (1988). </w:t>
      </w:r>
      <w:r>
        <w:rPr>
          <w:rFonts w:cs="Tahoma" w:ascii="Tahoma" w:hAnsi="Tahoma"/>
          <w:i/>
          <w:color w:val="000000"/>
          <w:spacing w:val="-2"/>
          <w:sz w:val="20"/>
        </w:rPr>
        <w:t>Psicología Social del desarrollo cognitivo</w:t>
      </w:r>
      <w:r>
        <w:rPr>
          <w:rFonts w:cs="Tahoma" w:ascii="Tahoma" w:hAnsi="Tahoma"/>
          <w:color w:val="000000"/>
          <w:spacing w:val="-2"/>
          <w:sz w:val="20"/>
        </w:rPr>
        <w:t>. Barcelona: Anthropos.</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FLAVELL, John (1968). </w:t>
      </w:r>
      <w:r>
        <w:rPr>
          <w:rFonts w:cs="Tahoma" w:ascii="Tahoma" w:hAnsi="Tahoma"/>
          <w:i/>
          <w:color w:val="000000"/>
          <w:spacing w:val="-2"/>
          <w:sz w:val="20"/>
        </w:rPr>
        <w:t>La Psicología Evolutiva de Jean Piaget</w:t>
      </w:r>
      <w:r>
        <w:rPr>
          <w:rFonts w:cs="Tahoma" w:ascii="Tahoma" w:hAnsi="Tahoma"/>
          <w:color w:val="000000"/>
          <w:spacing w:val="-2"/>
          <w:sz w:val="20"/>
        </w:rPr>
        <w:t>. Buenos Aires: Paidós. Parte I, capítulo II: "Propiedades básicas del funcionamiento cognoscitivo".</w:t>
      </w:r>
    </w:p>
    <w:p>
      <w:pPr>
        <w:pStyle w:val="Normal"/>
        <w:tabs>
          <w:tab w:val="left" w:pos="-720" w:leader="none"/>
        </w:tabs>
        <w:spacing w:before="240" w:after="240"/>
        <w:jc w:val="both"/>
        <w:rPr>
          <w:rFonts w:ascii="Tahoma" w:hAnsi="Tahoma" w:cs="Tahoma"/>
          <w:color w:val="000000"/>
          <w:spacing w:val="-3"/>
          <w:sz w:val="20"/>
        </w:rPr>
      </w:pPr>
      <w:r>
        <w:rPr>
          <w:rFonts w:cs="Tahoma" w:ascii="Tahoma" w:hAnsi="Tahoma"/>
          <w:color w:val="000000"/>
          <w:spacing w:val="-3"/>
          <w:sz w:val="20"/>
        </w:rPr>
        <w:t>GILLY, Michel (1998). “Psicología social de las construcciones cognitivas: perspectivas europeas”. En CARRETERO, Mario (comp.) (1998</w:t>
      </w:r>
      <w:r>
        <w:rPr>
          <w:rFonts w:cs="Tahoma" w:ascii="Tahoma" w:hAnsi="Tahoma"/>
          <w:i/>
          <w:color w:val="000000"/>
          <w:spacing w:val="-3"/>
          <w:sz w:val="20"/>
        </w:rPr>
        <w:t>): Desarrollo y aprendizaje</w:t>
      </w:r>
      <w:r>
        <w:rPr>
          <w:rFonts w:cs="Tahoma" w:ascii="Tahoma" w:hAnsi="Tahoma"/>
          <w:color w:val="000000"/>
          <w:spacing w:val="-3"/>
          <w:sz w:val="20"/>
        </w:rPr>
        <w:t>. Buenos Aires: Aique.</w:t>
      </w:r>
    </w:p>
    <w:p>
      <w:pPr>
        <w:pStyle w:val="Normal"/>
        <w:tabs>
          <w:tab w:val="left" w:pos="-720" w:leader="none"/>
        </w:tabs>
        <w:spacing w:before="240" w:after="240"/>
        <w:jc w:val="both"/>
        <w:rPr>
          <w:rFonts w:ascii="Tahoma" w:hAnsi="Tahoma" w:cs="Tahoma"/>
          <w:color w:val="000000"/>
          <w:spacing w:val="-3"/>
          <w:sz w:val="20"/>
          <w:szCs w:val="20"/>
        </w:rPr>
      </w:pPr>
      <w:r>
        <w:rPr>
          <w:rFonts w:cs="Tahoma" w:ascii="Tahoma" w:hAnsi="Tahoma"/>
          <w:color w:val="000000"/>
          <w:sz w:val="20"/>
          <w:szCs w:val="20"/>
        </w:rPr>
        <w:t>MARTI, Eduardo (1990). “La perspectiva piagetiana de los años 70 y 80: de las estructuras al funcionamiento”. En: Anuario de Psicología, nº 44, pp. 19-45.</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PERRET- CLERMONT, Anne Nelly (1983). </w:t>
      </w:r>
      <w:r>
        <w:rPr>
          <w:rFonts w:cs="Tahoma" w:ascii="Tahoma" w:hAnsi="Tahoma"/>
          <w:i/>
          <w:color w:val="000000"/>
          <w:spacing w:val="-2"/>
          <w:sz w:val="20"/>
        </w:rPr>
        <w:t>La construcción de la inteligencia en la interacción social. Aprendiendo con los compañeros</w:t>
      </w:r>
      <w:r>
        <w:rPr>
          <w:rFonts w:cs="Tahoma" w:ascii="Tahoma" w:hAnsi="Tahoma"/>
          <w:color w:val="000000"/>
          <w:spacing w:val="-2"/>
          <w:sz w:val="20"/>
        </w:rPr>
        <w:t>. Madrid: Aprendizaje/ Visor. Capítulo I: "Factores sociales y desarrollo cognitivo".</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PIAGET, Jean (1978. 1ª edición: 1950): </w:t>
      </w:r>
      <w:r>
        <w:rPr>
          <w:rFonts w:cs="Tahoma" w:ascii="Tahoma" w:hAnsi="Tahoma"/>
          <w:i/>
          <w:color w:val="000000"/>
          <w:spacing w:val="-2"/>
          <w:sz w:val="20"/>
        </w:rPr>
        <w:t>Introducción a la Epistemología Genética</w:t>
      </w:r>
      <w:r>
        <w:rPr>
          <w:rFonts w:cs="Tahoma" w:ascii="Tahoma" w:hAnsi="Tahoma"/>
          <w:color w:val="000000"/>
          <w:spacing w:val="-2"/>
          <w:sz w:val="20"/>
        </w:rPr>
        <w:t xml:space="preserve">. Tomo 2: El pensamiento físico. Buenos Aires: Paidós. Capítulo 5: "Conservación y atomismo". </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PIAGET, Jean (1979. 1ª edición: 1977). </w:t>
      </w:r>
      <w:r>
        <w:rPr>
          <w:rFonts w:cs="Tahoma" w:ascii="Tahoma" w:hAnsi="Tahoma"/>
          <w:i/>
          <w:color w:val="000000"/>
          <w:spacing w:val="-2"/>
          <w:sz w:val="20"/>
        </w:rPr>
        <w:t>Investigaciones sobre la abstracción reflexionante</w:t>
      </w:r>
      <w:r>
        <w:rPr>
          <w:rFonts w:cs="Tahoma" w:ascii="Tahoma" w:hAnsi="Tahoma"/>
          <w:color w:val="000000"/>
          <w:spacing w:val="-2"/>
          <w:sz w:val="20"/>
        </w:rPr>
        <w:t xml:space="preserve">. Buenos Aires: Huemul. Tomo I, Introducción. </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PIAGET, Jean (1990. 1ª edición: 1975). </w:t>
      </w:r>
      <w:r>
        <w:rPr>
          <w:rFonts w:cs="Tahoma" w:ascii="Tahoma" w:hAnsi="Tahoma"/>
          <w:i/>
          <w:color w:val="000000"/>
          <w:spacing w:val="-2"/>
          <w:sz w:val="20"/>
        </w:rPr>
        <w:t>La equilibración de las estructuras cognitivas. Problema central del desarrollo</w:t>
      </w:r>
      <w:r>
        <w:rPr>
          <w:rFonts w:cs="Tahoma" w:ascii="Tahoma" w:hAnsi="Tahoma"/>
          <w:color w:val="000000"/>
          <w:spacing w:val="-2"/>
          <w:sz w:val="20"/>
        </w:rPr>
        <w:t xml:space="preserve">. Segunda edición en español. Madrid: Siglo XXI. Capítulo 1: "Planteamiento de los problemas e hipótesis explicativas". </w:t>
      </w:r>
    </w:p>
    <w:p>
      <w:pPr>
        <w:pStyle w:val="Normal"/>
        <w:tabs>
          <w:tab w:val="left" w:pos="-720" w:leader="none"/>
        </w:tabs>
        <w:suppressAutoHyphens w:val="true"/>
        <w:spacing w:before="240" w:after="240"/>
        <w:jc w:val="both"/>
        <w:rPr>
          <w:rFonts w:ascii="Tahoma" w:hAnsi="Tahoma" w:cs="Tahoma"/>
          <w:color w:val="000000"/>
          <w:spacing w:val="-2"/>
          <w:sz w:val="20"/>
          <w:lang w:val="en-US"/>
        </w:rPr>
      </w:pPr>
      <w:r>
        <w:rPr>
          <w:rFonts w:cs="Tahoma" w:ascii="Tahoma" w:hAnsi="Tahoma"/>
          <w:color w:val="000000"/>
          <w:spacing w:val="-2"/>
          <w:sz w:val="20"/>
          <w:lang w:val="fr-FR"/>
        </w:rPr>
        <w:t xml:space="preserve">PIAGET, Jean y FLUKIGER, Michelangelo (1976. </w:t>
      </w:r>
      <w:r>
        <w:rPr>
          <w:rFonts w:cs="Tahoma" w:ascii="Tahoma" w:hAnsi="Tahoma"/>
          <w:color w:val="000000"/>
          <w:spacing w:val="-2"/>
          <w:sz w:val="20"/>
        </w:rPr>
        <w:t>1ª edición: 1974</w:t>
      </w:r>
      <w:r>
        <w:rPr>
          <w:rFonts w:cs="Tahoma" w:ascii="Tahoma" w:hAnsi="Tahoma"/>
          <w:color w:val="000000"/>
          <w:spacing w:val="-2"/>
          <w:sz w:val="20"/>
          <w:lang w:val="fr-FR"/>
        </w:rPr>
        <w:t xml:space="preserve">). </w:t>
      </w:r>
      <w:r>
        <w:rPr>
          <w:rFonts w:cs="Tahoma" w:ascii="Tahoma" w:hAnsi="Tahoma"/>
          <w:color w:val="000000"/>
          <w:spacing w:val="-2"/>
          <w:sz w:val="20"/>
        </w:rPr>
        <w:t>"Trayectoria de un proyectil lanzado con una honda". En PIAGET, Jean (comp.) (1976</w:t>
      </w:r>
      <w:r>
        <w:rPr>
          <w:rFonts w:cs="Tahoma" w:ascii="Tahoma" w:hAnsi="Tahoma"/>
          <w:i/>
          <w:color w:val="000000"/>
          <w:spacing w:val="-2"/>
          <w:sz w:val="20"/>
        </w:rPr>
        <w:t>): La toma de conciencia</w:t>
      </w:r>
      <w:r>
        <w:rPr>
          <w:rFonts w:cs="Tahoma" w:ascii="Tahoma" w:hAnsi="Tahoma"/>
          <w:color w:val="000000"/>
          <w:spacing w:val="-2"/>
          <w:sz w:val="20"/>
        </w:rPr>
        <w:t xml:space="preserve">. Capítulo II. </w:t>
      </w:r>
      <w:r>
        <w:rPr>
          <w:rFonts w:cs="Tahoma" w:ascii="Tahoma" w:hAnsi="Tahoma"/>
          <w:color w:val="000000"/>
          <w:spacing w:val="-2"/>
          <w:sz w:val="20"/>
          <w:lang w:val="en-US"/>
        </w:rPr>
        <w:t xml:space="preserve">Madrid: Morata. </w:t>
      </w:r>
    </w:p>
    <w:p>
      <w:pPr>
        <w:pStyle w:val="Normal"/>
        <w:spacing w:before="240" w:after="240"/>
        <w:jc w:val="both"/>
        <w:rPr>
          <w:rFonts w:ascii="Tahoma" w:hAnsi="Tahoma" w:cs="Tahoma"/>
          <w:color w:val="000000"/>
          <w:sz w:val="20"/>
          <w:szCs w:val="20"/>
          <w:lang w:val="es-AR"/>
        </w:rPr>
      </w:pPr>
      <w:r>
        <w:rPr>
          <w:rFonts w:cs="Tahoma" w:ascii="Tahoma" w:hAnsi="Tahoma"/>
          <w:color w:val="000000"/>
          <w:sz w:val="20"/>
          <w:szCs w:val="20"/>
          <w:lang w:val="en-US"/>
        </w:rPr>
        <w:t xml:space="preserve">VONÈCHE, Jaques (2001). “Bärbel Inhelder: contributions to psychology”. En TRYPHON, A. y VONÈCHE, J. (eds.), </w:t>
      </w:r>
      <w:r>
        <w:rPr>
          <w:rFonts w:cs="Tahoma" w:ascii="Tahoma" w:hAnsi="Tahoma"/>
          <w:bCs/>
          <w:i/>
          <w:color w:val="000000"/>
          <w:sz w:val="20"/>
          <w:szCs w:val="20"/>
          <w:lang w:val="en-US"/>
        </w:rPr>
        <w:t>Working with Piaget: Essays in honour of Bärbel Inhelder</w:t>
      </w:r>
      <w:r>
        <w:rPr>
          <w:rFonts w:cs="Tahoma" w:ascii="Tahoma" w:hAnsi="Tahoma"/>
          <w:color w:val="000000"/>
          <w:sz w:val="20"/>
          <w:szCs w:val="20"/>
          <w:lang w:val="en-US"/>
        </w:rPr>
        <w:t xml:space="preserve">. </w:t>
      </w:r>
      <w:r>
        <w:rPr>
          <w:rFonts w:cs="Tahoma" w:ascii="Tahoma" w:hAnsi="Tahoma"/>
          <w:color w:val="000000"/>
          <w:sz w:val="20"/>
          <w:szCs w:val="20"/>
          <w:lang w:val="es-AR"/>
        </w:rPr>
        <w:t xml:space="preserve">Hove: The Psychology Press. </w:t>
      </w:r>
    </w:p>
    <w:p>
      <w:pPr>
        <w:pStyle w:val="Normal"/>
        <w:spacing w:before="240" w:after="240"/>
        <w:jc w:val="both"/>
        <w:rPr>
          <w:rFonts w:ascii="Tahoma" w:hAnsi="Tahoma" w:cs="Tahoma"/>
          <w:color w:val="000000"/>
          <w:sz w:val="20"/>
        </w:rPr>
      </w:pPr>
      <w:r>
        <w:rPr>
          <w:rFonts w:cs="Tahoma" w:ascii="Tahoma" w:hAnsi="Tahoma"/>
          <w:color w:val="000000"/>
          <w:sz w:val="20"/>
        </w:rPr>
        <w:t xml:space="preserve">VUYK, Rita (1984). </w:t>
      </w:r>
      <w:r>
        <w:rPr>
          <w:rFonts w:cs="Tahoma" w:ascii="Tahoma" w:hAnsi="Tahoma"/>
          <w:i/>
          <w:color w:val="000000"/>
          <w:sz w:val="20"/>
        </w:rPr>
        <w:t>Panorámica y crítica de la Epistemología Genética de Piaget, 1965- 1980</w:t>
      </w:r>
      <w:r>
        <w:rPr>
          <w:rFonts w:cs="Tahoma" w:ascii="Tahoma" w:hAnsi="Tahoma"/>
          <w:color w:val="000000"/>
          <w:sz w:val="20"/>
        </w:rPr>
        <w:t>. Tomo I. Madrid: Alianza. Capítulo 9: "Un modelo del desarrollo: la equilibración".</w:t>
      </w:r>
    </w:p>
    <w:p>
      <w:pPr>
        <w:pStyle w:val="Normal"/>
        <w:spacing w:lineRule="auto" w:line="276" w:before="0" w:after="200"/>
        <w:rPr>
          <w:rFonts w:ascii="Tahoma" w:hAnsi="Tahoma" w:cs="Tahoma"/>
          <w:b/>
          <w:b/>
          <w:color w:val="000000"/>
          <w:spacing w:val="-2"/>
          <w:sz w:val="20"/>
        </w:rPr>
      </w:pPr>
      <w:r>
        <w:rPr>
          <w:rFonts w:cs="Tahoma" w:ascii="Tahoma" w:hAnsi="Tahoma"/>
          <w:b/>
          <w:color w:val="000000"/>
          <w:spacing w:val="-2"/>
          <w:sz w:val="20"/>
        </w:rPr>
      </w:r>
      <w:r>
        <w:br w:type="page"/>
      </w:r>
    </w:p>
    <w:p>
      <w:pPr>
        <w:pStyle w:val="Normal"/>
        <w:numPr>
          <w:ilvl w:val="0"/>
          <w:numId w:val="0"/>
        </w:numPr>
        <w:tabs>
          <w:tab w:val="left" w:pos="-720" w:leader="none"/>
        </w:tabs>
        <w:suppressAutoHyphens w:val="true"/>
        <w:spacing w:before="600" w:after="0"/>
        <w:jc w:val="both"/>
        <w:outlineLvl w:val="2"/>
        <w:rPr>
          <w:rFonts w:ascii="Tahoma" w:hAnsi="Tahoma" w:cs="Tahoma"/>
          <w:b/>
          <w:b/>
          <w:color w:val="000000"/>
          <w:spacing w:val="-2"/>
          <w:sz w:val="20"/>
        </w:rPr>
      </w:pPr>
      <w:r>
        <w:rPr>
          <w:rFonts w:cs="Tahoma" w:ascii="Tahoma" w:hAnsi="Tahoma"/>
          <w:b/>
          <w:color w:val="000000"/>
          <w:spacing w:val="-2"/>
          <w:sz w:val="20"/>
        </w:rPr>
        <w:t>Unidad 3</w:t>
      </w:r>
    </w:p>
    <w:p>
      <w:pPr>
        <w:pStyle w:val="Normal"/>
        <w:numPr>
          <w:ilvl w:val="0"/>
          <w:numId w:val="0"/>
        </w:numPr>
        <w:tabs>
          <w:tab w:val="left" w:pos="-720" w:leader="none"/>
        </w:tabs>
        <w:suppressAutoHyphens w:val="true"/>
        <w:spacing w:before="0" w:after="240"/>
        <w:jc w:val="both"/>
        <w:outlineLvl w:val="2"/>
        <w:rPr>
          <w:rFonts w:ascii="Tahoma" w:hAnsi="Tahoma" w:cs="Tahoma"/>
          <w:b/>
          <w:b/>
          <w:color w:val="000000"/>
          <w:spacing w:val="-2"/>
          <w:sz w:val="20"/>
        </w:rPr>
      </w:pPr>
      <w:r>
        <w:rPr>
          <w:rFonts w:cs="Tahoma" w:ascii="Tahoma" w:hAnsi="Tahoma"/>
          <w:b/>
          <w:color w:val="000000"/>
          <w:spacing w:val="-2"/>
          <w:sz w:val="20"/>
          <w:u w:val="single"/>
        </w:rPr>
        <w:t>ASPECTOS ESTRUCTURALES DEL CONOCIMIENTO</w:t>
      </w:r>
    </w:p>
    <w:p>
      <w:pPr>
        <w:pStyle w:val="Cuerpodetexto"/>
        <w:jc w:val="both"/>
        <w:rPr>
          <w:rFonts w:ascii="Tahoma" w:hAnsi="Tahoma" w:cs="Tahoma"/>
          <w:color w:val="000000"/>
          <w:sz w:val="20"/>
        </w:rPr>
      </w:pPr>
      <w:r>
        <w:rPr>
          <w:rFonts w:cs="Tahoma" w:ascii="Tahoma" w:hAnsi="Tahoma"/>
          <w:color w:val="000000"/>
          <w:sz w:val="20"/>
        </w:rPr>
        <w:t xml:space="preserve">La formulación inicial de los estadios y las revisiones a lo largo del desarrollo de la Teoría Genética. Discusión crítica de la noción de estadio. La constitución del objeto permanente y los debates contemporáneos con las posiciones innatistas. Las operaciones del pensamiento. Naturaleza de un sistema de operaciones. Estudios del pasaje del pensamiento concreto al pensamiento formal. La entrevista clínica como dispositivo de indagación. </w:t>
      </w:r>
    </w:p>
    <w:p>
      <w:pPr>
        <w:pStyle w:val="Normal"/>
        <w:tabs>
          <w:tab w:val="left" w:pos="-720" w:leader="none"/>
        </w:tabs>
        <w:suppressAutoHyphens w:val="true"/>
        <w:spacing w:before="240" w:after="0"/>
        <w:jc w:val="both"/>
        <w:rPr>
          <w:rFonts w:ascii="Tahoma" w:hAnsi="Tahoma" w:cs="Tahoma"/>
          <w:b/>
          <w:b/>
          <w:color w:val="000000"/>
          <w:spacing w:val="-2"/>
          <w:sz w:val="20"/>
        </w:rPr>
      </w:pPr>
      <w:r>
        <w:rPr>
          <w:rFonts w:cs="Tahoma" w:ascii="Tahoma" w:hAnsi="Tahoma"/>
          <w:b/>
          <w:color w:val="000000"/>
          <w:spacing w:val="-2"/>
          <w:sz w:val="20"/>
        </w:rPr>
        <w:t>Bibliografía obligatoria:</w:t>
      </w:r>
    </w:p>
    <w:p>
      <w:pPr>
        <w:pStyle w:val="Normal"/>
        <w:widowControl w:val="false"/>
        <w:spacing w:before="240" w:after="240"/>
        <w:jc w:val="both"/>
        <w:rPr>
          <w:rFonts w:ascii="Tahoma" w:hAnsi="Tahoma" w:cs="Tahoma"/>
          <w:color w:val="000000"/>
          <w:sz w:val="20"/>
        </w:rPr>
      </w:pPr>
      <w:r>
        <w:rPr>
          <w:rFonts w:cs="Tahoma" w:ascii="Tahoma" w:hAnsi="Tahoma"/>
          <w:color w:val="000000"/>
          <w:sz w:val="20"/>
        </w:rPr>
        <w:t xml:space="preserve">BOVET, Magalí (1998). “Explicaciones y cambios en adultos”. En: MORENO, Montserrat et al (1998): </w:t>
      </w:r>
      <w:r>
        <w:rPr>
          <w:rFonts w:cs="Tahoma" w:ascii="Tahoma" w:hAnsi="Tahoma"/>
          <w:i/>
          <w:color w:val="000000"/>
          <w:sz w:val="20"/>
        </w:rPr>
        <w:t>Conocimiento y cambio. Los modelos organizadores en la construcción del conocimiento</w:t>
      </w:r>
      <w:r>
        <w:rPr>
          <w:rFonts w:cs="Tahoma" w:ascii="Tahoma" w:hAnsi="Tahoma"/>
          <w:color w:val="000000"/>
          <w:sz w:val="20"/>
        </w:rPr>
        <w:t xml:space="preserve">. Barcelona: Paidós. </w:t>
      </w:r>
    </w:p>
    <w:p>
      <w:pPr>
        <w:pStyle w:val="Normal"/>
        <w:jc w:val="both"/>
        <w:rPr>
          <w:rFonts w:ascii="Tahoma" w:hAnsi="Tahoma" w:cs="Tahoma"/>
          <w:color w:val="000000" w:themeColor="text1"/>
          <w:spacing w:val="-2"/>
          <w:sz w:val="20"/>
          <w:szCs w:val="20"/>
        </w:rPr>
      </w:pPr>
      <w:r>
        <w:rPr>
          <w:rFonts w:cs="Tahoma" w:ascii="Tahoma" w:hAnsi="Tahoma"/>
          <w:color w:val="000000" w:themeColor="text1"/>
          <w:sz w:val="20"/>
          <w:szCs w:val="20"/>
        </w:rPr>
        <w:t xml:space="preserve">CARRETERO, Mario y LEÓN, José Antonio (2000). “Del pensamiento formal al cambio conceptual en la adolescencia”. </w:t>
      </w:r>
      <w:r>
        <w:rPr>
          <w:rFonts w:cs="Tahoma" w:ascii="Tahoma" w:hAnsi="Tahoma"/>
          <w:color w:val="000000" w:themeColor="text1"/>
          <w:spacing w:val="-2"/>
          <w:sz w:val="20"/>
          <w:szCs w:val="20"/>
        </w:rPr>
        <w:t xml:space="preserve">En PALACIOS, Jesús, MARCHESI, Álvaro y COLL, César (comps.) (1989): </w:t>
      </w:r>
      <w:r>
        <w:rPr>
          <w:rFonts w:cs="Tahoma" w:ascii="Tahoma" w:hAnsi="Tahoma"/>
          <w:i/>
          <w:color w:val="000000" w:themeColor="text1"/>
          <w:spacing w:val="-2"/>
          <w:sz w:val="20"/>
          <w:szCs w:val="20"/>
        </w:rPr>
        <w:t>Desarrollo psicológico y educación. Tomo 1: Psicología evolutiva</w:t>
      </w:r>
      <w:r>
        <w:rPr>
          <w:rFonts w:cs="Tahoma" w:ascii="Tahoma" w:hAnsi="Tahoma"/>
          <w:color w:val="000000" w:themeColor="text1"/>
          <w:spacing w:val="-2"/>
          <w:sz w:val="20"/>
          <w:szCs w:val="20"/>
        </w:rPr>
        <w:t xml:space="preserve">. Segunda edición. Capítulo 17, selección (apartados 1 y 2). Madrid: Alianza. </w:t>
      </w:r>
    </w:p>
    <w:p>
      <w:pPr>
        <w:pStyle w:val="Normal"/>
        <w:tabs>
          <w:tab w:val="left" w:pos="-720" w:leader="none"/>
        </w:tabs>
        <w:suppressAutoHyphens w:val="true"/>
        <w:spacing w:before="240" w:after="240"/>
        <w:jc w:val="both"/>
        <w:rPr>
          <w:rFonts w:ascii="Tahoma" w:hAnsi="Tahoma" w:cs="Tahoma"/>
          <w:color w:val="000000"/>
          <w:spacing w:val="-3"/>
          <w:sz w:val="20"/>
        </w:rPr>
      </w:pPr>
      <w:r>
        <w:rPr>
          <w:rFonts w:cs="Tahoma" w:ascii="Tahoma" w:hAnsi="Tahoma"/>
          <w:color w:val="000000"/>
          <w:spacing w:val="-3"/>
          <w:sz w:val="20"/>
        </w:rPr>
        <w:t xml:space="preserve">CHAPMAN, Michael (1988). "Contextualidad y direccionalidad del desarrollo cognitivo". En: </w:t>
      </w:r>
      <w:r>
        <w:rPr>
          <w:rFonts w:cs="Tahoma" w:ascii="Tahoma" w:hAnsi="Tahoma"/>
          <w:i/>
          <w:color w:val="000000"/>
          <w:spacing w:val="-3"/>
          <w:sz w:val="20"/>
        </w:rPr>
        <w:t>Human Development</w:t>
      </w:r>
      <w:r>
        <w:rPr>
          <w:rFonts w:cs="Tahoma" w:ascii="Tahoma" w:hAnsi="Tahoma"/>
          <w:color w:val="000000"/>
          <w:spacing w:val="-3"/>
          <w:sz w:val="20"/>
        </w:rPr>
        <w:t xml:space="preserve"> 31: 92-106. Traducción de Flavia Terigi. </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DELVAL, Juan (2002). </w:t>
      </w:r>
      <w:r>
        <w:rPr>
          <w:rFonts w:cs="Tahoma" w:ascii="Tahoma" w:hAnsi="Tahoma"/>
          <w:i/>
          <w:color w:val="000000"/>
          <w:spacing w:val="-2"/>
          <w:sz w:val="20"/>
        </w:rPr>
        <w:t>Descubrir el pensamiento de los niños. Introducción a la práctica del método clínico</w:t>
      </w:r>
      <w:r>
        <w:rPr>
          <w:rFonts w:cs="Tahoma" w:ascii="Tahoma" w:hAnsi="Tahoma"/>
          <w:color w:val="000000"/>
          <w:spacing w:val="-2"/>
          <w:sz w:val="20"/>
        </w:rPr>
        <w:t xml:space="preserve">. Barcelona: Paidós. Capítulo 3, “El método clínico de Piaget”, y capítulo 6, “Las respuestas en la entrevista clínica”. </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ENESCO, Ileana y CALLEJAS, Carolina (2010). “El mundo de los objetos”. En ENESCO, Ileana (coord.). </w:t>
      </w:r>
      <w:r>
        <w:rPr>
          <w:rFonts w:cs="Tahoma" w:ascii="Tahoma" w:hAnsi="Tahoma"/>
          <w:i/>
          <w:color w:val="000000"/>
          <w:spacing w:val="-2"/>
          <w:sz w:val="20"/>
        </w:rPr>
        <w:t>El desarrollo del bebé. Cognición, emoción y afectividad</w:t>
      </w:r>
      <w:r>
        <w:rPr>
          <w:rFonts w:cs="Tahoma" w:ascii="Tahoma" w:hAnsi="Tahoma"/>
          <w:color w:val="000000"/>
          <w:spacing w:val="-2"/>
          <w:sz w:val="20"/>
        </w:rPr>
        <w:t>. Madrid: Alianza.</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FLAVELL, John (1968). </w:t>
      </w:r>
      <w:r>
        <w:rPr>
          <w:rFonts w:cs="Tahoma" w:ascii="Tahoma" w:hAnsi="Tahoma"/>
          <w:i/>
          <w:color w:val="000000"/>
          <w:spacing w:val="-2"/>
          <w:sz w:val="20"/>
        </w:rPr>
        <w:t>La Psicología Evolutiva de Jean Piaget</w:t>
      </w:r>
      <w:r>
        <w:rPr>
          <w:rFonts w:cs="Tahoma" w:ascii="Tahoma" w:hAnsi="Tahoma"/>
          <w:color w:val="000000"/>
          <w:spacing w:val="-2"/>
          <w:sz w:val="20"/>
        </w:rPr>
        <w:t>. (8° reimpresión 1993) Buenos Aires: Paidós. Parte I, capítulo I: "Etapas cualitativas" (páginas 39 a 44). Capítulo 12: selección de fragmentos; páginas 464-469.</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PIAGET, Jean (1973. 1ª edición: 1926). </w:t>
      </w:r>
      <w:r>
        <w:rPr>
          <w:rFonts w:cs="Tahoma" w:ascii="Tahoma" w:hAnsi="Tahoma"/>
          <w:i/>
          <w:color w:val="000000"/>
          <w:spacing w:val="-2"/>
          <w:sz w:val="20"/>
        </w:rPr>
        <w:t>La representación del mundo en el niño</w:t>
      </w:r>
      <w:r>
        <w:rPr>
          <w:rFonts w:cs="Tahoma" w:ascii="Tahoma" w:hAnsi="Tahoma"/>
          <w:color w:val="000000"/>
          <w:spacing w:val="-2"/>
          <w:sz w:val="20"/>
        </w:rPr>
        <w:t xml:space="preserve">. Madrid: Morata. Introducción: "Los problemas y los métodos". </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lang w:val="es-AR"/>
        </w:rPr>
        <w:t xml:space="preserve">PIAGET, Jean e INHELDER, Bärbel (1971. </w:t>
      </w:r>
      <w:r>
        <w:rPr>
          <w:rFonts w:cs="Tahoma" w:ascii="Tahoma" w:hAnsi="Tahoma"/>
          <w:color w:val="000000"/>
          <w:spacing w:val="-2"/>
          <w:sz w:val="20"/>
        </w:rPr>
        <w:t>1ª edición: 1941</w:t>
      </w:r>
      <w:r>
        <w:rPr>
          <w:rFonts w:cs="Tahoma" w:ascii="Tahoma" w:hAnsi="Tahoma"/>
          <w:color w:val="000000"/>
          <w:spacing w:val="-2"/>
          <w:sz w:val="20"/>
          <w:lang w:val="es-AR"/>
        </w:rPr>
        <w:t xml:space="preserve">). </w:t>
      </w:r>
      <w:r>
        <w:rPr>
          <w:rFonts w:cs="Tahoma" w:ascii="Tahoma" w:hAnsi="Tahoma"/>
          <w:i/>
          <w:color w:val="000000"/>
          <w:spacing w:val="-2"/>
          <w:sz w:val="20"/>
        </w:rPr>
        <w:t>El desarrollo de las cantidades físicas en el niño</w:t>
      </w:r>
      <w:r>
        <w:rPr>
          <w:rFonts w:cs="Tahoma" w:ascii="Tahoma" w:hAnsi="Tahoma"/>
          <w:color w:val="000000"/>
          <w:spacing w:val="-2"/>
          <w:sz w:val="20"/>
        </w:rPr>
        <w:t xml:space="preserve">. Barcelona: Nova Terra. Introducción y capítulo primero: "La conservación de la sustancia y las deformaciones de la bolita de arcilla". </w:t>
      </w:r>
    </w:p>
    <w:p>
      <w:pPr>
        <w:pStyle w:val="Cuerpodetexto"/>
        <w:suppressAutoHyphens w:val="true"/>
        <w:spacing w:before="480" w:after="360"/>
        <w:jc w:val="both"/>
        <w:rPr>
          <w:rFonts w:ascii="Tahoma" w:hAnsi="Tahoma" w:cs="Tahoma"/>
          <w:b/>
          <w:b/>
          <w:color w:val="000000"/>
          <w:sz w:val="20"/>
        </w:rPr>
      </w:pPr>
      <w:r>
        <w:rPr>
          <w:rFonts w:cs="Tahoma" w:ascii="Tahoma" w:hAnsi="Tahoma"/>
          <w:b/>
          <w:color w:val="000000"/>
          <w:sz w:val="20"/>
        </w:rPr>
        <w:t>Cuadernillo de protocolos edición 2013.</w:t>
      </w:r>
    </w:p>
    <w:p>
      <w:pPr>
        <w:pStyle w:val="Normal"/>
        <w:tabs>
          <w:tab w:val="left" w:pos="-720" w:leader="none"/>
        </w:tabs>
        <w:suppressAutoHyphens w:val="true"/>
        <w:spacing w:before="240" w:after="0"/>
        <w:jc w:val="both"/>
        <w:rPr>
          <w:rFonts w:ascii="Tahoma" w:hAnsi="Tahoma" w:cs="Tahoma"/>
          <w:b/>
          <w:b/>
          <w:color w:val="000000"/>
          <w:spacing w:val="-2"/>
          <w:sz w:val="20"/>
        </w:rPr>
      </w:pPr>
      <w:r>
        <w:rPr>
          <w:rFonts w:cs="Tahoma" w:ascii="Tahoma" w:hAnsi="Tahoma"/>
          <w:b/>
          <w:color w:val="000000"/>
          <w:spacing w:val="-2"/>
          <w:sz w:val="20"/>
        </w:rPr>
        <w:t>Bibliografía ampliatoria:</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CASTORINA, José Antonio; FERNANDEZ, Susana y LENZI, Alicia (1984). "Alcances del método de exploración crítica en Psicología Genética". En CASTORINA, José Antonio et al (1984): </w:t>
      </w:r>
      <w:r>
        <w:rPr>
          <w:rFonts w:cs="Tahoma" w:ascii="Tahoma" w:hAnsi="Tahoma"/>
          <w:i/>
          <w:color w:val="000000"/>
          <w:spacing w:val="-2"/>
          <w:sz w:val="20"/>
        </w:rPr>
        <w:t>Psicología Genética. Aspectos Metodológicos e implicancias pedagógicas</w:t>
      </w:r>
      <w:r>
        <w:rPr>
          <w:rFonts w:cs="Tahoma" w:ascii="Tahoma" w:hAnsi="Tahoma"/>
          <w:color w:val="000000"/>
          <w:spacing w:val="-2"/>
          <w:sz w:val="20"/>
        </w:rPr>
        <w:t xml:space="preserve">. Buenos Aires: Miño y Dávila. </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CASTORINA, José Antonio y PALAU, Gladys (1986). </w:t>
      </w:r>
      <w:r>
        <w:rPr>
          <w:rFonts w:cs="Tahoma" w:ascii="Tahoma" w:hAnsi="Tahoma"/>
          <w:i/>
          <w:color w:val="000000"/>
          <w:spacing w:val="-2"/>
          <w:sz w:val="20"/>
        </w:rPr>
        <w:t>Introducción a la lógica operatoria de Jean Piaget</w:t>
      </w:r>
      <w:r>
        <w:rPr>
          <w:rFonts w:cs="Tahoma" w:ascii="Tahoma" w:hAnsi="Tahoma"/>
          <w:color w:val="000000"/>
          <w:spacing w:val="-2"/>
          <w:sz w:val="20"/>
        </w:rPr>
        <w:t>. Buenos Aires: Paidós. Introducción, capítulo I, "La estructura de la lógica operatoria. El agrupamiento" y capítulo II, "Agrupamientos de clases y agrupamientos de relaciones".</w:t>
      </w:r>
    </w:p>
    <w:p>
      <w:pPr>
        <w:pStyle w:val="Normal"/>
        <w:tabs>
          <w:tab w:val="left" w:pos="-720" w:leader="none"/>
          <w:tab w:val="left" w:pos="0" w:leader="none"/>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CASTORINA, José Antonio; CASAVOLA, Horacio y KAUFMAN, Ana María (1988). </w:t>
      </w:r>
      <w:r>
        <w:rPr>
          <w:rFonts w:cs="Tahoma" w:ascii="Tahoma" w:hAnsi="Tahoma"/>
          <w:i/>
          <w:color w:val="000000"/>
          <w:spacing w:val="-2"/>
          <w:sz w:val="20"/>
        </w:rPr>
        <w:t>Temas de Psicología y Epistemología Genética</w:t>
      </w:r>
      <w:r>
        <w:rPr>
          <w:rFonts w:cs="Tahoma" w:ascii="Tahoma" w:hAnsi="Tahoma"/>
          <w:color w:val="000000"/>
          <w:spacing w:val="-2"/>
          <w:sz w:val="20"/>
        </w:rPr>
        <w:t xml:space="preserve">. Buenos Aires: Tekné. Clase nº 3: CASTORINA, José Antonio. "Aspectos metodológicos y nociones básicas de la teoría". </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CARRETERO, Mario y MARTIN, Elena (1989). "Las operaciones concretas". En PALACIOS, Jesús, MARCHESI, Alvaro y CARRETERO, Mario (comps.) (1989): </w:t>
      </w:r>
      <w:r>
        <w:rPr>
          <w:rFonts w:cs="Tahoma" w:ascii="Tahoma" w:hAnsi="Tahoma"/>
          <w:i/>
          <w:color w:val="000000"/>
          <w:spacing w:val="-2"/>
          <w:sz w:val="20"/>
        </w:rPr>
        <w:t>Psicología Evolutiva. Tomo 2: Desarrollo cognitivo y social del niño</w:t>
      </w:r>
      <w:r>
        <w:rPr>
          <w:rFonts w:cs="Tahoma" w:ascii="Tahoma" w:hAnsi="Tahoma"/>
          <w:color w:val="000000"/>
          <w:spacing w:val="-2"/>
          <w:sz w:val="20"/>
        </w:rPr>
        <w:t>. Capítulo 7. Madrid: Alianza.</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DELVAL, Juan (1991. 1 edición: 1983). </w:t>
      </w:r>
      <w:r>
        <w:rPr>
          <w:rFonts w:cs="Tahoma" w:ascii="Tahoma" w:hAnsi="Tahoma"/>
          <w:i/>
          <w:color w:val="000000"/>
          <w:spacing w:val="-2"/>
          <w:sz w:val="20"/>
        </w:rPr>
        <w:t xml:space="preserve">Crecer y pensar. La construcción del conocimiento en la escuela. </w:t>
      </w:r>
      <w:r>
        <w:rPr>
          <w:rFonts w:cs="Tahoma" w:ascii="Tahoma" w:hAnsi="Tahoma"/>
          <w:color w:val="000000"/>
          <w:spacing w:val="-2"/>
          <w:sz w:val="20"/>
        </w:rPr>
        <w:t>Barcelona: Paidós. Segunda parte. Capítulo 8: "Los comienzos del pensamiento científico: la etapa formal"</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GILLIERON, Christiane (1983). “Pensamiento formal: pensamiento natural”. En BOVET, Magalí, GILLIERON, Christiane, MOUNOUD, Pierre y STRAUSS, Sidney (1983): </w:t>
      </w:r>
      <w:r>
        <w:rPr>
          <w:rFonts w:cs="Tahoma" w:ascii="Tahoma" w:hAnsi="Tahoma"/>
          <w:i/>
          <w:color w:val="000000"/>
          <w:spacing w:val="-2"/>
          <w:sz w:val="20"/>
        </w:rPr>
        <w:t>Cognición y desarrollo: investigaciones postpiagetianas</w:t>
      </w:r>
      <w:r>
        <w:rPr>
          <w:rFonts w:cs="Tahoma" w:ascii="Tahoma" w:hAnsi="Tahoma"/>
          <w:color w:val="000000"/>
          <w:spacing w:val="-2"/>
          <w:sz w:val="20"/>
        </w:rPr>
        <w:t>. Cali: Centro Latinoamericano de Estudios en Psicología y Sociedad.</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lang w:val="es-AR"/>
        </w:rPr>
        <w:t xml:space="preserve">INHELDER, Bärbel y PIAGET, Jean (1996. </w:t>
      </w:r>
      <w:r>
        <w:rPr>
          <w:rFonts w:cs="Tahoma" w:ascii="Tahoma" w:hAnsi="Tahoma"/>
          <w:color w:val="000000"/>
          <w:spacing w:val="-2"/>
          <w:sz w:val="20"/>
        </w:rPr>
        <w:t>1ª edición:</w:t>
      </w:r>
      <w:r>
        <w:rPr>
          <w:rFonts w:cs="Tahoma" w:ascii="Tahoma" w:hAnsi="Tahoma"/>
          <w:color w:val="000000"/>
          <w:spacing w:val="-2"/>
          <w:sz w:val="20"/>
          <w:lang w:val="es-AR"/>
        </w:rPr>
        <w:t xml:space="preserve">1955). </w:t>
      </w:r>
      <w:r>
        <w:rPr>
          <w:rFonts w:cs="Tahoma" w:ascii="Tahoma" w:hAnsi="Tahoma"/>
          <w:i/>
          <w:color w:val="000000"/>
          <w:spacing w:val="-2"/>
          <w:sz w:val="20"/>
        </w:rPr>
        <w:t>De la lógica del niño a la lógica del adolescente. Ensayo sobre la construcción de las estructuras operatorias formales</w:t>
      </w:r>
      <w:r>
        <w:rPr>
          <w:rFonts w:cs="Tahoma" w:ascii="Tahoma" w:hAnsi="Tahoma"/>
          <w:color w:val="000000"/>
          <w:spacing w:val="-2"/>
          <w:sz w:val="20"/>
        </w:rPr>
        <w:t xml:space="preserve">. Barcelona: Paidós, segunda reimpresión. Capítulo XVI: "El pensamiento formal desde el punto de vista del equilibrio", apartado 1: "El pensamiento preoperatorio (o intuitivo). El pensamiento operatorio concreto y el pensamiento formal". </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PIAGET, Jean (1990. 1ª edición: 1975). </w:t>
      </w:r>
      <w:r>
        <w:rPr>
          <w:rFonts w:cs="Tahoma" w:ascii="Tahoma" w:hAnsi="Tahoma"/>
          <w:i/>
          <w:color w:val="000000"/>
          <w:spacing w:val="-2"/>
          <w:sz w:val="20"/>
        </w:rPr>
        <w:t>La equilibración de las estructuras cognitivas. Problema central del desarrollo</w:t>
      </w:r>
      <w:r>
        <w:rPr>
          <w:rFonts w:cs="Tahoma" w:ascii="Tahoma" w:hAnsi="Tahoma"/>
          <w:color w:val="000000"/>
          <w:spacing w:val="-2"/>
          <w:sz w:val="20"/>
        </w:rPr>
        <w:t xml:space="preserve">. Segunda edición en español. Madrid: Siglo XXI. Capítulo 4: "Las estructuras lógico- matemáticas”, apartado 19, “La conservación de las cantidades". </w:t>
      </w:r>
    </w:p>
    <w:p>
      <w:pPr>
        <w:pStyle w:val="Normal"/>
        <w:tabs>
          <w:tab w:val="left" w:pos="-720" w:leader="none"/>
        </w:tabs>
        <w:suppressAutoHyphens w:val="true"/>
        <w:spacing w:before="240" w:after="240"/>
        <w:jc w:val="both"/>
        <w:rPr>
          <w:rFonts w:ascii="Tahoma" w:hAnsi="Tahoma" w:cs="Tahoma"/>
          <w:spacing w:val="-2"/>
          <w:sz w:val="20"/>
        </w:rPr>
      </w:pPr>
      <w:r>
        <w:rPr>
          <w:rFonts w:cs="Tahoma" w:ascii="Tahoma" w:hAnsi="Tahoma"/>
          <w:spacing w:val="-2"/>
          <w:sz w:val="20"/>
          <w:lang w:val="en-US"/>
        </w:rPr>
        <w:t xml:space="preserve">PIAGET, Jean e INHELDER, Bärbel (1973). </w:t>
      </w:r>
      <w:r>
        <w:rPr>
          <w:rFonts w:cs="Tahoma" w:ascii="Tahoma" w:hAnsi="Tahoma"/>
          <w:spacing w:val="-2"/>
          <w:sz w:val="20"/>
        </w:rPr>
        <w:t xml:space="preserve">"Las operaciones intelectuales y su desarrollo". En FRAISSE, Paul y PIAGET, Jean (comps.) (1973): </w:t>
      </w:r>
      <w:r>
        <w:rPr>
          <w:rFonts w:cs="Tahoma" w:ascii="Tahoma" w:hAnsi="Tahoma"/>
          <w:i/>
          <w:spacing w:val="-2"/>
          <w:sz w:val="20"/>
        </w:rPr>
        <w:t>Tratado de Psicología Experimental. Tomo VII: "La inteligencia".</w:t>
      </w:r>
      <w:r>
        <w:rPr>
          <w:rFonts w:cs="Tahoma" w:ascii="Tahoma" w:hAnsi="Tahoma"/>
          <w:spacing w:val="-2"/>
          <w:sz w:val="20"/>
        </w:rPr>
        <w:t xml:space="preserve"> Capítulo 3. Buenos Aires: Paidós.</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lang w:val="es-AR"/>
        </w:rPr>
        <w:t xml:space="preserve">PIAGET, Jean e INHELDER, Bärbel (1984. 1ª edición: 1966). </w:t>
      </w:r>
      <w:r>
        <w:rPr>
          <w:rFonts w:cs="Tahoma" w:ascii="Tahoma" w:hAnsi="Tahoma"/>
          <w:i/>
          <w:color w:val="000000"/>
          <w:spacing w:val="-2"/>
          <w:sz w:val="20"/>
        </w:rPr>
        <w:t>Psicología del niño</w:t>
      </w:r>
      <w:r>
        <w:rPr>
          <w:rFonts w:cs="Tahoma" w:ascii="Tahoma" w:hAnsi="Tahoma"/>
          <w:color w:val="000000"/>
          <w:spacing w:val="-2"/>
          <w:sz w:val="20"/>
        </w:rPr>
        <w:t>. Décimotercera edición. Capítulo V: "El preadolescente y las operaciones proposicionales". Madrid: Morata.</w:t>
      </w:r>
    </w:p>
    <w:p>
      <w:pPr>
        <w:pStyle w:val="Normal"/>
        <w:spacing w:before="240" w:after="240"/>
        <w:jc w:val="both"/>
        <w:rPr>
          <w:rFonts w:ascii="Tahoma" w:hAnsi="Tahoma" w:cs="Tahoma"/>
          <w:color w:val="000000"/>
          <w:spacing w:val="-2"/>
          <w:sz w:val="20"/>
        </w:rPr>
      </w:pPr>
      <w:r>
        <w:rPr>
          <w:rFonts w:cs="Tahoma" w:ascii="Tahoma" w:hAnsi="Tahoma"/>
          <w:color w:val="000000"/>
          <w:spacing w:val="-2"/>
          <w:sz w:val="20"/>
        </w:rPr>
        <w:t xml:space="preserve">SINCLAIR, Hermine (1985). "Del pensamiento preoperacional al pensamiento concreto y el desarrollo paralelo de la simbolización". En SCHWEBEL, Milton y RAPH, Jane (1985): </w:t>
      </w:r>
      <w:r>
        <w:rPr>
          <w:rFonts w:cs="Tahoma" w:ascii="Tahoma" w:hAnsi="Tahoma"/>
          <w:i/>
          <w:color w:val="000000"/>
          <w:spacing w:val="-2"/>
          <w:sz w:val="20"/>
        </w:rPr>
        <w:t>Piaget en el aula</w:t>
      </w:r>
      <w:r>
        <w:rPr>
          <w:rFonts w:cs="Tahoma" w:ascii="Tahoma" w:hAnsi="Tahoma"/>
          <w:color w:val="000000"/>
          <w:spacing w:val="-2"/>
          <w:sz w:val="20"/>
        </w:rPr>
        <w:t>. Segunda edición. Buenos Aires: Huemul.</w:t>
      </w:r>
    </w:p>
    <w:p>
      <w:pPr>
        <w:pStyle w:val="Normal"/>
        <w:numPr>
          <w:ilvl w:val="0"/>
          <w:numId w:val="0"/>
        </w:numPr>
        <w:suppressAutoHyphens w:val="true"/>
        <w:spacing w:before="600" w:after="0"/>
        <w:jc w:val="both"/>
        <w:outlineLvl w:val="2"/>
        <w:rPr>
          <w:rFonts w:ascii="Tahoma" w:hAnsi="Tahoma" w:cs="Tahoma"/>
          <w:b/>
          <w:b/>
          <w:color w:val="000000"/>
          <w:sz w:val="20"/>
        </w:rPr>
      </w:pPr>
      <w:r>
        <w:rPr>
          <w:rFonts w:cs="Tahoma" w:ascii="Tahoma" w:hAnsi="Tahoma"/>
          <w:b/>
          <w:color w:val="000000"/>
          <w:sz w:val="20"/>
        </w:rPr>
        <w:t>Unidad 4</w:t>
      </w:r>
    </w:p>
    <w:p>
      <w:pPr>
        <w:pStyle w:val="BodyText2"/>
        <w:numPr>
          <w:ilvl w:val="0"/>
          <w:numId w:val="0"/>
        </w:numPr>
        <w:suppressAutoHyphens w:val="true"/>
        <w:spacing w:before="0" w:after="240"/>
        <w:outlineLvl w:val="2"/>
        <w:rPr>
          <w:rFonts w:ascii="Tahoma" w:hAnsi="Tahoma" w:cs="Tahoma"/>
          <w:color w:val="000000"/>
          <w:sz w:val="20"/>
        </w:rPr>
      </w:pPr>
      <w:r>
        <w:rPr>
          <w:rFonts w:cs="Tahoma" w:ascii="Tahoma" w:hAnsi="Tahoma"/>
          <w:color w:val="000000"/>
          <w:sz w:val="20"/>
          <w:u w:val="single"/>
        </w:rPr>
        <w:t>LA PSICOLOGÍA GENÉTICA EN LA AGENDA CONTEMPORÁNEA DE LA PSICOLOGÍA DEL APRENDIZAJE</w:t>
      </w:r>
    </w:p>
    <w:p>
      <w:pPr>
        <w:pStyle w:val="Normal"/>
        <w:jc w:val="both"/>
        <w:rPr>
          <w:rFonts w:ascii="Tahoma" w:hAnsi="Tahoma" w:cs="Tahoma"/>
          <w:color w:val="000000"/>
          <w:sz w:val="20"/>
        </w:rPr>
      </w:pPr>
      <w:r>
        <w:rPr>
          <w:rFonts w:cs="Tahoma" w:ascii="Tahoma" w:hAnsi="Tahoma"/>
          <w:color w:val="000000"/>
          <w:spacing w:val="-2"/>
          <w:sz w:val="20"/>
        </w:rPr>
        <w:t>El</w:t>
      </w:r>
      <w:r>
        <w:rPr>
          <w:rFonts w:cs="Tahoma" w:ascii="Tahoma" w:hAnsi="Tahoma"/>
          <w:color w:val="000000"/>
          <w:sz w:val="20"/>
        </w:rPr>
        <w:t xml:space="preserve"> surgimiento de la teoría sobre el aprendizaje como una teoría especial dentro de la Psicología Genética: su vinculación con el debate epistemológico con el conductismo como teoría empirista del aprendizaje. Lo que se discute: </w:t>
      </w:r>
      <w:r>
        <w:rPr>
          <w:rFonts w:cs="Tahoma" w:ascii="Tahoma" w:hAnsi="Tahoma"/>
          <w:color w:val="000000"/>
          <w:spacing w:val="-3"/>
          <w:sz w:val="20"/>
        </w:rPr>
        <w:t xml:space="preserve">el papel de la experiencia en el desarrollo cognoscitivo. Criterios para su evaluación: </w:t>
      </w:r>
      <w:r>
        <w:rPr>
          <w:rFonts w:cs="Tahoma" w:ascii="Tahoma" w:hAnsi="Tahoma"/>
          <w:color w:val="000000"/>
          <w:sz w:val="20"/>
        </w:rPr>
        <w:t>estabilidad de los progresos obtenidos, aparición de perturbaciones en el curso general de la construcción cognoscitiva, constitución de una base para nuevas construcciones espontáneas.</w:t>
      </w:r>
      <w:r>
        <w:rPr>
          <w:rFonts w:cs="Tahoma" w:ascii="Tahoma" w:hAnsi="Tahoma"/>
          <w:color w:val="000000"/>
          <w:spacing w:val="-3"/>
          <w:sz w:val="20"/>
        </w:rPr>
        <w:t xml:space="preserve"> La perspectiva psicogenética sobre el aprendizaje. El desarrollo como condición de posibilidad del aprendizaje: discusión de algunos malentendidos comunes. Los debates contemporáneos.</w:t>
      </w:r>
    </w:p>
    <w:p>
      <w:pPr>
        <w:pStyle w:val="Normal"/>
        <w:tabs>
          <w:tab w:val="left" w:pos="-720" w:leader="none"/>
        </w:tabs>
        <w:suppressAutoHyphens w:val="true"/>
        <w:spacing w:before="240" w:after="240"/>
        <w:jc w:val="both"/>
        <w:rPr>
          <w:rFonts w:ascii="Tahoma" w:hAnsi="Tahoma" w:cs="Tahoma"/>
          <w:b/>
          <w:b/>
          <w:color w:val="000000"/>
          <w:spacing w:val="-2"/>
          <w:sz w:val="20"/>
        </w:rPr>
      </w:pPr>
      <w:r>
        <w:rPr>
          <w:rFonts w:cs="Tahoma" w:ascii="Tahoma" w:hAnsi="Tahoma"/>
          <w:b/>
          <w:color w:val="000000"/>
          <w:spacing w:val="-2"/>
          <w:sz w:val="20"/>
        </w:rPr>
        <w:t>Bibliografía obligatoria:</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CASTORINA, José Antonio (1991). "La teoría psicogenética del aprendizaje y la práctica educativa. Interrogantes y perspectivas". En SCHLEMENSON, Silvia (comp.): </w:t>
      </w:r>
      <w:r>
        <w:rPr>
          <w:rFonts w:cs="Tahoma" w:ascii="Tahoma" w:hAnsi="Tahoma"/>
          <w:i/>
          <w:color w:val="000000"/>
          <w:spacing w:val="-2"/>
          <w:sz w:val="20"/>
        </w:rPr>
        <w:t>Propuestas psicopedagógicas para el año 2.000</w:t>
      </w:r>
      <w:r>
        <w:rPr>
          <w:rFonts w:cs="Tahoma" w:ascii="Tahoma" w:hAnsi="Tahoma"/>
          <w:color w:val="000000"/>
          <w:spacing w:val="-2"/>
          <w:sz w:val="20"/>
        </w:rPr>
        <w:t xml:space="preserve">. Buenos Aires: Fundación para la Asistencia, Docencia e Investigación Psicopedagógica. </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CASTORINA, José Antonio; FERNANDEZ, Susana y LENZI, Alicia (1984). "La Psicología Genética y los procesos de aprendizaje". En CASTORINA, José Antonio et al (1984): </w:t>
      </w:r>
      <w:r>
        <w:rPr>
          <w:rFonts w:cs="Tahoma" w:ascii="Tahoma" w:hAnsi="Tahoma"/>
          <w:i/>
          <w:color w:val="000000"/>
          <w:spacing w:val="-2"/>
          <w:sz w:val="20"/>
        </w:rPr>
        <w:t>Psicología Genética. Aspectos Metodológicos e implicancias pedagógicas</w:t>
      </w:r>
      <w:r>
        <w:rPr>
          <w:rFonts w:cs="Tahoma" w:ascii="Tahoma" w:hAnsi="Tahoma"/>
          <w:color w:val="000000"/>
          <w:spacing w:val="-2"/>
          <w:sz w:val="20"/>
        </w:rPr>
        <w:t>. Buenos Aires: Miño y Dávila.</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DUCKWORTH, Eleanor (1981). "O se lo enseñamos demasiado pronto y no pueden aprenderlo o demasiado tarde y ya lo conocen: el dilema de `aplicar a Piaget'". En: </w:t>
      </w:r>
      <w:r>
        <w:rPr>
          <w:rFonts w:cs="Tahoma" w:ascii="Tahoma" w:hAnsi="Tahoma"/>
          <w:i/>
          <w:color w:val="000000"/>
          <w:spacing w:val="-2"/>
          <w:sz w:val="20"/>
        </w:rPr>
        <w:t>Infancia y Aprendizaje</w:t>
      </w:r>
      <w:r>
        <w:rPr>
          <w:rFonts w:cs="Tahoma" w:ascii="Tahoma" w:hAnsi="Tahoma"/>
          <w:color w:val="000000"/>
          <w:spacing w:val="-2"/>
          <w:sz w:val="20"/>
        </w:rPr>
        <w:t>, Monografías 2: "Piaget". Barcelona, 1981. Pp. 163/ 76.</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lang w:val="es-AR"/>
        </w:rPr>
        <w:t xml:space="preserve">INHELDER, Bärbel; BOVET, Magalí y SINCLAIR, Hermine (1975. </w:t>
      </w:r>
      <w:r>
        <w:rPr>
          <w:rFonts w:cs="Tahoma" w:ascii="Tahoma" w:hAnsi="Tahoma"/>
          <w:color w:val="000000"/>
          <w:spacing w:val="-2"/>
          <w:sz w:val="20"/>
        </w:rPr>
        <w:t xml:space="preserve">1ª edición: 1974). </w:t>
      </w:r>
      <w:r>
        <w:rPr>
          <w:rFonts w:cs="Tahoma" w:ascii="Tahoma" w:hAnsi="Tahoma"/>
          <w:i/>
          <w:color w:val="000000"/>
          <w:spacing w:val="-2"/>
          <w:sz w:val="20"/>
        </w:rPr>
        <w:t>Aprendizaje y estructuras de conocimiento</w:t>
      </w:r>
      <w:r>
        <w:rPr>
          <w:rFonts w:cs="Tahoma" w:ascii="Tahoma" w:hAnsi="Tahoma"/>
          <w:color w:val="000000"/>
          <w:spacing w:val="-2"/>
          <w:sz w:val="20"/>
        </w:rPr>
        <w:t xml:space="preserve">. Madrid: Morata. Reimpresión 1996. Introducción, capítulo VI y conclusiones. </w:t>
      </w:r>
    </w:p>
    <w:p>
      <w:pPr>
        <w:pStyle w:val="Normal"/>
        <w:spacing w:before="240" w:after="240"/>
        <w:jc w:val="both"/>
        <w:rPr>
          <w:rFonts w:ascii="Tahoma" w:hAnsi="Tahoma" w:cs="Tahoma"/>
          <w:color w:val="000000"/>
          <w:sz w:val="20"/>
        </w:rPr>
      </w:pPr>
      <w:r>
        <w:rPr>
          <w:rFonts w:cs="Tahoma" w:ascii="Tahoma" w:hAnsi="Tahoma"/>
          <w:color w:val="000000"/>
          <w:sz w:val="20"/>
        </w:rPr>
        <w:t xml:space="preserve">MARTI, Eduardo (1996). “El constructivismo y sus sombras”. En: </w:t>
      </w:r>
      <w:r>
        <w:rPr>
          <w:rFonts w:cs="Tahoma" w:ascii="Tahoma" w:hAnsi="Tahoma"/>
          <w:i/>
          <w:color w:val="000000"/>
          <w:sz w:val="20"/>
        </w:rPr>
        <w:t>Anuario de Psicología</w:t>
      </w:r>
      <w:r>
        <w:rPr>
          <w:rFonts w:cs="Tahoma" w:ascii="Tahoma" w:hAnsi="Tahoma"/>
          <w:color w:val="000000"/>
          <w:sz w:val="20"/>
        </w:rPr>
        <w:t>, número 69, pp. 3- 18. Barcelona: Facultad de Psicología de la Universidad de Barcelona.</w:t>
      </w:r>
    </w:p>
    <w:p>
      <w:pPr>
        <w:pStyle w:val="Normal"/>
        <w:tabs>
          <w:tab w:val="left" w:pos="-720" w:leader="none"/>
        </w:tabs>
        <w:suppressAutoHyphens w:val="true"/>
        <w:spacing w:before="240" w:after="240"/>
        <w:jc w:val="both"/>
        <w:rPr>
          <w:rFonts w:ascii="Tahoma" w:hAnsi="Tahoma" w:cs="Tahoma"/>
          <w:color w:val="000000"/>
          <w:spacing w:val="-3"/>
          <w:sz w:val="20"/>
        </w:rPr>
      </w:pPr>
      <w:r>
        <w:rPr>
          <w:rFonts w:cs="Tahoma" w:ascii="Tahoma" w:hAnsi="Tahoma"/>
          <w:color w:val="000000"/>
          <w:spacing w:val="-2"/>
          <w:sz w:val="20"/>
          <w:lang w:val="fr-FR"/>
        </w:rPr>
        <w:t xml:space="preserve">PIAGET, Jean (1975. </w:t>
      </w:r>
      <w:r>
        <w:rPr>
          <w:rFonts w:cs="Tahoma" w:ascii="Tahoma" w:hAnsi="Tahoma"/>
          <w:color w:val="000000"/>
          <w:spacing w:val="-2"/>
          <w:sz w:val="20"/>
        </w:rPr>
        <w:t>1ª edición:</w:t>
      </w:r>
      <w:r>
        <w:rPr>
          <w:rFonts w:cs="Tahoma" w:ascii="Tahoma" w:hAnsi="Tahoma"/>
          <w:color w:val="000000"/>
          <w:spacing w:val="-2"/>
          <w:sz w:val="20"/>
          <w:lang w:val="fr-FR"/>
        </w:rPr>
        <w:t xml:space="preserve"> 1974): “Prólogo”. </w:t>
      </w:r>
      <w:r>
        <w:rPr>
          <w:rFonts w:cs="Tahoma" w:ascii="Tahoma" w:hAnsi="Tahoma"/>
          <w:color w:val="000000"/>
          <w:spacing w:val="-2"/>
          <w:sz w:val="20"/>
          <w:lang w:val="es-AR"/>
        </w:rPr>
        <w:t xml:space="preserve">En INHELDER, Bärbel; BOVET, Magalí y SINCLAIR, Hermine (1975). </w:t>
      </w:r>
      <w:r>
        <w:rPr>
          <w:rFonts w:cs="Tahoma" w:ascii="Tahoma" w:hAnsi="Tahoma"/>
          <w:i/>
          <w:color w:val="000000"/>
          <w:spacing w:val="-2"/>
          <w:sz w:val="20"/>
        </w:rPr>
        <w:t>Aprendizaje y estructuras de conocimiento</w:t>
      </w:r>
      <w:r>
        <w:rPr>
          <w:rFonts w:cs="Tahoma" w:ascii="Tahoma" w:hAnsi="Tahoma"/>
          <w:color w:val="000000"/>
          <w:spacing w:val="-2"/>
          <w:sz w:val="20"/>
        </w:rPr>
        <w:t>. Madrid: Morata. Reimpresión 1996.</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b/>
          <w:color w:val="000000"/>
          <w:spacing w:val="-2"/>
          <w:sz w:val="20"/>
        </w:rPr>
        <w:t>Bibliografía ampliatoria:</w:t>
      </w:r>
    </w:p>
    <w:p>
      <w:pPr>
        <w:pStyle w:val="Normal"/>
        <w:spacing w:before="240" w:after="240"/>
        <w:jc w:val="both"/>
        <w:rPr>
          <w:rFonts w:ascii="Tahoma" w:hAnsi="Tahoma" w:cs="Tahoma"/>
          <w:color w:val="000000"/>
          <w:sz w:val="20"/>
        </w:rPr>
      </w:pPr>
      <w:r>
        <w:rPr>
          <w:rFonts w:cs="Tahoma" w:ascii="Tahoma" w:hAnsi="Tahoma"/>
          <w:color w:val="000000"/>
          <w:sz w:val="20"/>
        </w:rPr>
        <w:t>BAQUERO, Ricardo (2001). “Las controvertidas relaciones entre Aprendizaje y Desarrollo.” En BAQUERO, Ricardo y LIMÓN, Margarita (2001),</w:t>
      </w:r>
      <w:r>
        <w:rPr>
          <w:rFonts w:cs="Tahoma" w:ascii="Tahoma" w:hAnsi="Tahoma"/>
          <w:i/>
          <w:color w:val="000000"/>
          <w:sz w:val="20"/>
        </w:rPr>
        <w:t xml:space="preserve"> Introducción a la Psicología del aprendizaje escolar. </w:t>
      </w:r>
      <w:r>
        <w:rPr>
          <w:rFonts w:cs="Tahoma" w:ascii="Tahoma" w:hAnsi="Tahoma"/>
          <w:color w:val="000000"/>
          <w:sz w:val="20"/>
        </w:rPr>
        <w:t xml:space="preserve">Bernal: Ediciones UNQ. </w:t>
      </w:r>
    </w:p>
    <w:p>
      <w:pPr>
        <w:pStyle w:val="Normal"/>
        <w:widowControl w:val="false"/>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BROCKMEIER, Jens (2000). “Construcción e interpretación: explorando una perspectiva conjunta sobre Piaget y Vigotsky”. En TRYPHON, Anastasia y VONECHE, Jacques (comps.) (2000): </w:t>
      </w:r>
      <w:r>
        <w:rPr>
          <w:rFonts w:cs="Tahoma" w:ascii="Tahoma" w:hAnsi="Tahoma"/>
          <w:i/>
          <w:color w:val="000000"/>
          <w:spacing w:val="-2"/>
          <w:sz w:val="20"/>
        </w:rPr>
        <w:t>Piaget- Vigotsky: la génesis social del pensamiento</w:t>
      </w:r>
      <w:r>
        <w:rPr>
          <w:rFonts w:cs="Tahoma" w:ascii="Tahoma" w:hAnsi="Tahoma"/>
          <w:color w:val="000000"/>
          <w:spacing w:val="-2"/>
          <w:sz w:val="20"/>
        </w:rPr>
        <w:t>. Buenos Aires: Paidós.</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CASTORINA, José Antonio (1994). "Los problemas de una teoría del aprendizaje: una discusión crítica". En: </w:t>
      </w:r>
      <w:r>
        <w:rPr>
          <w:rFonts w:cs="Tahoma" w:ascii="Tahoma" w:hAnsi="Tahoma"/>
          <w:i/>
          <w:color w:val="000000"/>
          <w:spacing w:val="-2"/>
          <w:sz w:val="20"/>
        </w:rPr>
        <w:t>Temas de Psicopedagogía</w:t>
      </w:r>
      <w:r>
        <w:rPr>
          <w:rFonts w:cs="Tahoma" w:ascii="Tahoma" w:hAnsi="Tahoma"/>
          <w:color w:val="000000"/>
          <w:spacing w:val="-2"/>
          <w:sz w:val="20"/>
        </w:rPr>
        <w:t>, Anuario nº 5.</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CASTORINA, José Antonio (1994). "Problemas epistemológicos de las teorías del aprendizaje en su transferencia a la educación". En: </w:t>
      </w:r>
      <w:r>
        <w:rPr>
          <w:rFonts w:cs="Tahoma" w:ascii="Tahoma" w:hAnsi="Tahoma"/>
          <w:i/>
          <w:color w:val="000000"/>
          <w:spacing w:val="-2"/>
          <w:sz w:val="20"/>
        </w:rPr>
        <w:t>Perfiles Educativos</w:t>
      </w:r>
      <w:r>
        <w:rPr>
          <w:rFonts w:cs="Tahoma" w:ascii="Tahoma" w:hAnsi="Tahoma"/>
          <w:color w:val="000000"/>
          <w:spacing w:val="-2"/>
          <w:sz w:val="20"/>
        </w:rPr>
        <w:t xml:space="preserve"> nº 65, julio/ setiembre de 1994. Pp. 3/ 16. Publicación del Centro de Investigaciones y Servicios Educativos de la Universidad Nacional Autónoma de México (UNAM). México.</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CASTORINA, José Antonio </w:t>
      </w:r>
      <w:r>
        <w:rPr>
          <w:rFonts w:cs="Tahoma" w:ascii="Tahoma" w:hAnsi="Tahoma"/>
          <w:color w:val="000000"/>
          <w:spacing w:val="-3"/>
          <w:sz w:val="20"/>
        </w:rPr>
        <w:t xml:space="preserve">y </w:t>
      </w:r>
      <w:r>
        <w:rPr>
          <w:rFonts w:cs="Tahoma" w:ascii="Tahoma" w:hAnsi="Tahoma"/>
          <w:color w:val="000000"/>
          <w:spacing w:val="-2"/>
          <w:sz w:val="20"/>
        </w:rPr>
        <w:t xml:space="preserve">BAQUERO, Ricardo (2005). </w:t>
      </w:r>
      <w:r>
        <w:rPr>
          <w:rFonts w:cs="Tahoma" w:ascii="Tahoma" w:hAnsi="Tahoma"/>
          <w:i/>
          <w:color w:val="000000"/>
          <w:spacing w:val="-2"/>
          <w:sz w:val="20"/>
        </w:rPr>
        <w:t>Dialéctica y Psicología del Desarrollo</w:t>
      </w:r>
      <w:r>
        <w:rPr>
          <w:rFonts w:cs="Tahoma" w:ascii="Tahoma" w:hAnsi="Tahoma"/>
          <w:color w:val="000000"/>
          <w:spacing w:val="-2"/>
          <w:sz w:val="20"/>
        </w:rPr>
        <w:t>. Buenos Aires: Amorrortu.</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COLL, César (1984). "La construcción de los esquemas de conocimiento en el proceso de enseñanza- aprendizaje". En COLL, César (comp.): </w:t>
      </w:r>
      <w:r>
        <w:rPr>
          <w:rFonts w:cs="Tahoma" w:ascii="Tahoma" w:hAnsi="Tahoma"/>
          <w:i/>
          <w:color w:val="000000"/>
          <w:spacing w:val="-2"/>
          <w:sz w:val="20"/>
        </w:rPr>
        <w:t>Psicología Genética y aprendizajes escolares</w:t>
      </w:r>
      <w:r>
        <w:rPr>
          <w:rFonts w:cs="Tahoma" w:ascii="Tahoma" w:hAnsi="Tahoma"/>
          <w:color w:val="000000"/>
          <w:spacing w:val="-2"/>
          <w:sz w:val="20"/>
        </w:rPr>
        <w:t>. México: Siglo XXI.</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DUCKWORTH, Eleanor (1994). </w:t>
      </w:r>
      <w:r>
        <w:rPr>
          <w:rFonts w:cs="Tahoma" w:ascii="Tahoma" w:hAnsi="Tahoma"/>
          <w:i/>
          <w:color w:val="000000"/>
          <w:spacing w:val="-2"/>
          <w:sz w:val="20"/>
        </w:rPr>
        <w:t>Cómo tener ideas maravillosas y otros ensayos sobre cómo enseñar y aprender</w:t>
      </w:r>
      <w:r>
        <w:rPr>
          <w:rFonts w:cs="Tahoma" w:ascii="Tahoma" w:hAnsi="Tahoma"/>
          <w:color w:val="000000"/>
          <w:spacing w:val="-2"/>
          <w:sz w:val="20"/>
        </w:rPr>
        <w:t>. Madrid: Aprendizaje Visor. Capítulo IV: "El conocimiento visto por los niños".</w:t>
      </w:r>
    </w:p>
    <w:p>
      <w:pPr>
        <w:pStyle w:val="Normal"/>
        <w:widowControl w:val="false"/>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GRECO, Pierre (1973). "Aprendizaje y estructuras intelectuales". En FRAISSE, Paul y PIAGET, Jean (comps.) (1973): </w:t>
      </w:r>
      <w:r>
        <w:rPr>
          <w:rFonts w:cs="Tahoma" w:ascii="Tahoma" w:hAnsi="Tahoma"/>
          <w:i/>
          <w:color w:val="000000"/>
          <w:spacing w:val="-2"/>
          <w:sz w:val="20"/>
        </w:rPr>
        <w:t>Tratado de Psicología Experimental. Tomo VII: "La inteligencia"</w:t>
      </w:r>
      <w:r>
        <w:rPr>
          <w:rFonts w:cs="Tahoma" w:ascii="Tahoma" w:hAnsi="Tahoma"/>
          <w:color w:val="000000"/>
          <w:spacing w:val="-2"/>
          <w:sz w:val="20"/>
        </w:rPr>
        <w:t>. Buenos Aires: Paidós. Capítulo 4.</w:t>
      </w:r>
    </w:p>
    <w:p>
      <w:pPr>
        <w:pStyle w:val="Normal"/>
        <w:widowControl w:val="false"/>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MARTÍ, Eduardo (2000). “Los mecanismos de internalización y externalización del conocimiento en las teorías de Piaget y Vigotsky”. En TRYPHON, Anastasia y VONECHE, Jacques (2000). </w:t>
      </w:r>
      <w:r>
        <w:rPr>
          <w:rFonts w:cs="Tahoma" w:ascii="Tahoma" w:hAnsi="Tahoma"/>
          <w:i/>
          <w:color w:val="000000"/>
          <w:spacing w:val="-2"/>
          <w:sz w:val="20"/>
        </w:rPr>
        <w:t>Piaget- Vygotsky: la génesis social del pensamiento</w:t>
      </w:r>
      <w:r>
        <w:rPr>
          <w:rFonts w:cs="Tahoma" w:ascii="Tahoma" w:hAnsi="Tahoma"/>
          <w:color w:val="000000"/>
          <w:spacing w:val="-2"/>
          <w:sz w:val="20"/>
        </w:rPr>
        <w:t xml:space="preserve">. Buenos Aires: Paidós. </w:t>
      </w:r>
    </w:p>
    <w:p>
      <w:pPr>
        <w:pStyle w:val="Normal"/>
        <w:spacing w:before="240" w:after="240"/>
        <w:jc w:val="both"/>
        <w:rPr>
          <w:rFonts w:ascii="Tahoma" w:hAnsi="Tahoma" w:cs="Tahoma"/>
          <w:color w:val="000000"/>
          <w:sz w:val="20"/>
        </w:rPr>
      </w:pPr>
      <w:r>
        <w:rPr>
          <w:rFonts w:cs="Tahoma" w:ascii="Tahoma" w:hAnsi="Tahoma"/>
          <w:color w:val="000000"/>
          <w:sz w:val="20"/>
        </w:rPr>
        <w:t>RIVIÈRE, Ángel (2002). “</w:t>
      </w:r>
      <w:r>
        <w:rPr>
          <w:rStyle w:val="Destacado"/>
          <w:rFonts w:cs="Tahoma" w:ascii="Tahoma" w:hAnsi="Tahoma"/>
          <w:color w:val="000000"/>
          <w:sz w:val="20"/>
        </w:rPr>
        <w:t xml:space="preserve">Desarrollo y educación: el papel de la educación en el “diseño” del desarrollo humano”. </w:t>
      </w:r>
      <w:r>
        <w:rPr>
          <w:rFonts w:cs="Tahoma" w:ascii="Tahoma" w:hAnsi="Tahoma"/>
          <w:color w:val="000000"/>
          <w:sz w:val="20"/>
        </w:rPr>
        <w:t xml:space="preserve">En RIVIÈRE, Ángel (2002), </w:t>
      </w:r>
      <w:r>
        <w:rPr>
          <w:rFonts w:cs="Tahoma" w:ascii="Tahoma" w:hAnsi="Tahoma"/>
          <w:i/>
          <w:color w:val="000000"/>
          <w:sz w:val="20"/>
        </w:rPr>
        <w:t>Obras escogidas. Volumen III: Metarrepresentación y semiosis</w:t>
      </w:r>
      <w:r>
        <w:rPr>
          <w:rFonts w:cs="Tahoma" w:ascii="Tahoma" w:hAnsi="Tahoma"/>
          <w:color w:val="000000"/>
          <w:sz w:val="20"/>
        </w:rPr>
        <w:t>. Compilación de Mercedes Belinchón et al. Madrid: Editorial Médica Panamericana.</w:t>
      </w:r>
    </w:p>
    <w:p>
      <w:pPr>
        <w:pStyle w:val="Normal"/>
        <w:spacing w:lineRule="auto" w:line="276" w:before="0" w:after="200"/>
        <w:rPr>
          <w:rFonts w:ascii="Tahoma" w:hAnsi="Tahoma" w:cs="Tahoma"/>
          <w:b/>
          <w:b/>
          <w:color w:val="000000"/>
          <w:spacing w:val="-3"/>
          <w:sz w:val="20"/>
        </w:rPr>
      </w:pPr>
      <w:r>
        <w:rPr>
          <w:rFonts w:cs="Tahoma" w:ascii="Tahoma" w:hAnsi="Tahoma"/>
          <w:b/>
          <w:color w:val="000000"/>
          <w:spacing w:val="-3"/>
          <w:sz w:val="20"/>
        </w:rPr>
      </w:r>
      <w:r>
        <w:br w:type="page"/>
      </w:r>
    </w:p>
    <w:p>
      <w:pPr>
        <w:pStyle w:val="Normal"/>
        <w:numPr>
          <w:ilvl w:val="0"/>
          <w:numId w:val="0"/>
        </w:numPr>
        <w:tabs>
          <w:tab w:val="left" w:pos="-720" w:leader="none"/>
        </w:tabs>
        <w:suppressAutoHyphens w:val="true"/>
        <w:spacing w:before="600" w:after="0"/>
        <w:jc w:val="both"/>
        <w:outlineLvl w:val="2"/>
        <w:rPr>
          <w:rFonts w:ascii="Tahoma" w:hAnsi="Tahoma" w:cs="Tahoma"/>
          <w:b/>
          <w:b/>
          <w:color w:val="000000"/>
          <w:spacing w:val="-3"/>
          <w:sz w:val="20"/>
        </w:rPr>
      </w:pPr>
      <w:r>
        <w:rPr>
          <w:rFonts w:cs="Tahoma" w:ascii="Tahoma" w:hAnsi="Tahoma"/>
          <w:b/>
          <w:color w:val="000000"/>
          <w:spacing w:val="-3"/>
          <w:sz w:val="20"/>
        </w:rPr>
        <w:t>Unidad 5</w:t>
      </w:r>
    </w:p>
    <w:p>
      <w:pPr>
        <w:pStyle w:val="BodyText2"/>
        <w:numPr>
          <w:ilvl w:val="0"/>
          <w:numId w:val="0"/>
        </w:numPr>
        <w:tabs>
          <w:tab w:val="left" w:pos="-720" w:leader="none"/>
        </w:tabs>
        <w:suppressAutoHyphens w:val="true"/>
        <w:spacing w:before="0" w:after="240"/>
        <w:outlineLvl w:val="2"/>
        <w:rPr>
          <w:rFonts w:ascii="Tahoma" w:hAnsi="Tahoma" w:cs="Tahoma"/>
          <w:color w:val="000000"/>
          <w:spacing w:val="-2"/>
          <w:sz w:val="20"/>
        </w:rPr>
      </w:pPr>
      <w:r>
        <w:rPr>
          <w:rFonts w:cs="Tahoma" w:ascii="Tahoma" w:hAnsi="Tahoma"/>
          <w:color w:val="000000"/>
          <w:spacing w:val="-2"/>
          <w:sz w:val="20"/>
          <w:u w:val="single"/>
        </w:rPr>
        <w:t>LA CONSTRUCCIÓN DE CONOCIMIENTOS EN CONTEXTOS DE ENSEÑANZA</w:t>
      </w:r>
      <w:r>
        <w:rPr>
          <w:rFonts w:cs="Tahoma" w:ascii="Tahoma" w:hAnsi="Tahoma"/>
          <w:color w:val="000000"/>
          <w:spacing w:val="-2"/>
          <w:sz w:val="20"/>
        </w:rPr>
        <w:t xml:space="preserve"> </w:t>
      </w:r>
    </w:p>
    <w:p>
      <w:pPr>
        <w:pStyle w:val="Normal"/>
        <w:tabs>
          <w:tab w:val="left" w:pos="-720" w:leader="none"/>
        </w:tabs>
        <w:suppressAutoHyphens w:val="true"/>
        <w:jc w:val="both"/>
        <w:rPr>
          <w:rFonts w:ascii="Tahoma" w:hAnsi="Tahoma" w:cs="Tahoma"/>
          <w:color w:val="000000" w:themeColor="text1"/>
          <w:spacing w:val="-3"/>
          <w:sz w:val="20"/>
        </w:rPr>
      </w:pPr>
      <w:r>
        <w:rPr>
          <w:rFonts w:cs="Tahoma" w:ascii="Tahoma" w:hAnsi="Tahoma"/>
          <w:color w:val="000000" w:themeColor="text1"/>
          <w:spacing w:val="-3"/>
          <w:sz w:val="20"/>
        </w:rPr>
        <w:t xml:space="preserve">Los procesos de escolarización y la especificidad del aprendizaje pedagógico. </w:t>
      </w:r>
      <w:r>
        <w:rPr>
          <w:rFonts w:cs="Tahoma" w:ascii="Tahoma" w:hAnsi="Tahoma"/>
          <w:color w:val="000000" w:themeColor="text1"/>
          <w:spacing w:val="-2"/>
          <w:sz w:val="20"/>
        </w:rPr>
        <w:t>El sujeto epistémico y los alumnos. Alcances y límites de los estudios psicogenéticos respecto de la actividad pedagógica</w:t>
      </w:r>
      <w:r>
        <w:rPr>
          <w:rFonts w:cs="Tahoma" w:ascii="Tahoma" w:hAnsi="Tahoma"/>
          <w:color w:val="000000" w:themeColor="text1"/>
          <w:spacing w:val="-3"/>
          <w:sz w:val="20"/>
        </w:rPr>
        <w:t xml:space="preserve">. </w:t>
      </w:r>
      <w:r>
        <w:rPr>
          <w:rFonts w:cs="Tahoma" w:ascii="Tahoma" w:hAnsi="Tahoma"/>
          <w:color w:val="000000" w:themeColor="text1"/>
          <w:spacing w:val="-2"/>
          <w:sz w:val="20"/>
        </w:rPr>
        <w:t xml:space="preserve">Los contextos de instrucción como un nuevo escenario para estudiar la construcción de conocimientos y validar las tesis epistemológicas. El caso de las investigaciones y desarrollos didácticos sobre lectoescritura y sistema de numeración. Las teorías específicas de los sujetos sobre el mundo natural y social. </w:t>
      </w:r>
      <w:r>
        <w:rPr>
          <w:rFonts w:cs="Tahoma" w:ascii="Tahoma" w:hAnsi="Tahoma"/>
          <w:color w:val="000000" w:themeColor="text1"/>
          <w:spacing w:val="-3"/>
          <w:sz w:val="20"/>
        </w:rPr>
        <w:t>El problema de la continuidad y discontinuidad entre las conceptualizaciones de los sujetos y los significados culturales, y entre los procesos de construcción de conocimientos en los contextos de enseñanza y fuera de ellos: discusión de resultados de estudios recientes. Aspectos metodológicos de las investigaciones sobre aprendizaje escolar: la coordinación del método clínico- crítico y el análisis psicogenético con otros métodos para el estudio del proceso de construcción de conocimientos en situaciones escolares.</w:t>
      </w:r>
    </w:p>
    <w:p>
      <w:pPr>
        <w:pStyle w:val="Normal"/>
        <w:tabs>
          <w:tab w:val="left" w:pos="-720" w:leader="none"/>
        </w:tabs>
        <w:suppressAutoHyphens w:val="true"/>
        <w:jc w:val="both"/>
        <w:rPr>
          <w:rFonts w:ascii="Tahoma" w:hAnsi="Tahoma" w:cs="Tahoma"/>
          <w:b/>
          <w:b/>
          <w:color w:val="000000"/>
          <w:spacing w:val="-2"/>
          <w:sz w:val="20"/>
        </w:rPr>
      </w:pPr>
      <w:r>
        <w:rPr>
          <w:rFonts w:cs="Tahoma" w:ascii="Tahoma" w:hAnsi="Tahoma"/>
          <w:b/>
          <w:color w:val="000000"/>
          <w:spacing w:val="-2"/>
          <w:sz w:val="20"/>
        </w:rPr>
      </w:r>
    </w:p>
    <w:p>
      <w:pPr>
        <w:pStyle w:val="Normal"/>
        <w:tabs>
          <w:tab w:val="left" w:pos="-720" w:leader="none"/>
        </w:tabs>
        <w:suppressAutoHyphens w:val="true"/>
        <w:jc w:val="both"/>
        <w:rPr>
          <w:rFonts w:ascii="Tahoma" w:hAnsi="Tahoma" w:cs="Tahoma"/>
          <w:b/>
          <w:b/>
          <w:color w:val="000000"/>
          <w:spacing w:val="-2"/>
          <w:sz w:val="20"/>
        </w:rPr>
      </w:pPr>
      <w:r>
        <w:rPr>
          <w:rFonts w:cs="Tahoma" w:ascii="Tahoma" w:hAnsi="Tahoma"/>
          <w:b/>
          <w:color w:val="000000"/>
          <w:spacing w:val="-2"/>
          <w:sz w:val="20"/>
        </w:rPr>
        <w:t>Bibliografía obligatoria:</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AISENBERG, Beatriz (2000). “Los conocimientos previos en situaciones de enseñanza de las Ciencias Sociales”. En CASTORINA, José Antonio y LENZI, Alicia (comps.) (2000): </w:t>
      </w:r>
      <w:r>
        <w:rPr>
          <w:rFonts w:cs="Tahoma" w:ascii="Tahoma" w:hAnsi="Tahoma"/>
          <w:i/>
          <w:color w:val="000000"/>
          <w:spacing w:val="-2"/>
          <w:sz w:val="20"/>
        </w:rPr>
        <w:t>La formación de los conocimientos sociales en los niños. Investigaciones psicológicas y perspectivas educativas</w:t>
      </w:r>
      <w:r>
        <w:rPr>
          <w:rFonts w:cs="Tahoma" w:ascii="Tahoma" w:hAnsi="Tahoma"/>
          <w:color w:val="000000"/>
          <w:spacing w:val="-2"/>
          <w:sz w:val="20"/>
        </w:rPr>
        <w:t>. Barcelona: Gedisa.</w:t>
      </w:r>
    </w:p>
    <w:p>
      <w:pPr>
        <w:pStyle w:val="Normal"/>
        <w:tabs>
          <w:tab w:val="left" w:pos="-720" w:leader="none"/>
        </w:tabs>
        <w:suppressAutoHyphens w:val="true"/>
        <w:spacing w:before="240" w:after="240"/>
        <w:jc w:val="both"/>
        <w:rPr>
          <w:rFonts w:ascii="Tahoma" w:hAnsi="Tahoma" w:cs="Tahoma"/>
          <w:color w:val="000000"/>
          <w:spacing w:val="-3"/>
          <w:sz w:val="20"/>
        </w:rPr>
      </w:pPr>
      <w:r>
        <w:rPr>
          <w:rFonts w:cs="Tahoma" w:ascii="Tahoma" w:hAnsi="Tahoma"/>
          <w:color w:val="000000"/>
          <w:spacing w:val="-3"/>
          <w:sz w:val="20"/>
        </w:rPr>
        <w:t>BAQUERO, Ricardo y TERIGI, Flavia (1996). "Constructivismo y modelos genéticos. Notas para redefinir el problema de sus relaciones con el discurso y las prácticas educativas". En</w:t>
      </w:r>
      <w:r>
        <w:rPr>
          <w:rFonts w:cs="Tahoma" w:ascii="Tahoma" w:hAnsi="Tahoma"/>
          <w:i/>
          <w:color w:val="000000"/>
          <w:spacing w:val="-3"/>
          <w:sz w:val="20"/>
        </w:rPr>
        <w:t>: Enfoques pedagógicos, serie internacional</w:t>
      </w:r>
      <w:r>
        <w:rPr>
          <w:rFonts w:cs="Tahoma" w:ascii="Tahoma" w:hAnsi="Tahoma"/>
          <w:color w:val="000000"/>
          <w:spacing w:val="-3"/>
          <w:sz w:val="20"/>
        </w:rPr>
        <w:t>. Número 12, Volumen 4 (2): Constructivismo y pedagogía. Mayo- agosto de 1996.</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CASTORINA, José Antonio (2010). “Las epistemologías constructivistas ante el desafío de los saberes disciplinares”. En CASTORINA, José Antonio (comp.): </w:t>
      </w:r>
      <w:r>
        <w:rPr>
          <w:rFonts w:cs="Tahoma" w:ascii="Tahoma" w:hAnsi="Tahoma"/>
          <w:i/>
          <w:color w:val="000000"/>
          <w:spacing w:val="-2"/>
          <w:sz w:val="20"/>
        </w:rPr>
        <w:t>Desarrollo del conocimiento social. Prácticas, discursos y teoría</w:t>
      </w:r>
      <w:r>
        <w:rPr>
          <w:rFonts w:cs="Tahoma" w:ascii="Tahoma" w:hAnsi="Tahoma"/>
          <w:color w:val="000000"/>
          <w:spacing w:val="-2"/>
          <w:sz w:val="20"/>
        </w:rPr>
        <w:t xml:space="preserve">. Buenos Aires: Miño y Davila. </w:t>
      </w:r>
    </w:p>
    <w:p>
      <w:pPr>
        <w:pStyle w:val="Normal"/>
        <w:tabs>
          <w:tab w:val="left" w:pos="-720" w:leader="none"/>
        </w:tabs>
        <w:suppressAutoHyphens w:val="true"/>
        <w:spacing w:before="240" w:after="240"/>
        <w:jc w:val="both"/>
        <w:rPr>
          <w:rFonts w:ascii="Tahoma" w:hAnsi="Tahoma" w:cs="Tahoma"/>
          <w:color w:val="FF0000"/>
          <w:sz w:val="20"/>
          <w:szCs w:val="20"/>
        </w:rPr>
      </w:pPr>
      <w:r>
        <w:rPr>
          <w:rFonts w:cs="Tahoma" w:ascii="Tahoma" w:hAnsi="Tahoma"/>
          <w:sz w:val="20"/>
          <w:szCs w:val="20"/>
        </w:rPr>
        <w:t>CASTORINA, José Antonio (1997). “El legado de Piaget para la educación. El desafío”. En: Revista del Instituto de Investigaciones en Psicología, año 2, n° 3. Universidad de Buenos Aires: Facultad de Psicología.</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COLL, César (1983). "Las aportaciones de la Psicología a la educación: el caso de la Teoría Genética y los aprendizajes escolares". En COLL, César (comp.) (1983): </w:t>
      </w:r>
      <w:r>
        <w:rPr>
          <w:rFonts w:cs="Tahoma" w:ascii="Tahoma" w:hAnsi="Tahoma"/>
          <w:i/>
          <w:color w:val="000000"/>
          <w:spacing w:val="-2"/>
          <w:sz w:val="20"/>
        </w:rPr>
        <w:t>Psicología Genética y aprendizajes escolares</w:t>
      </w:r>
      <w:r>
        <w:rPr>
          <w:rFonts w:cs="Tahoma" w:ascii="Tahoma" w:hAnsi="Tahoma"/>
          <w:color w:val="000000"/>
          <w:spacing w:val="-2"/>
          <w:sz w:val="20"/>
        </w:rPr>
        <w:t>. Madrid: Siglo XXI.</w:t>
      </w:r>
    </w:p>
    <w:p>
      <w:pPr>
        <w:pStyle w:val="Normal"/>
        <w:tabs>
          <w:tab w:val="left" w:pos="-720" w:leader="none"/>
        </w:tabs>
        <w:suppressAutoHyphens w:val="true"/>
        <w:spacing w:before="240" w:after="240"/>
        <w:jc w:val="both"/>
        <w:rPr>
          <w:rFonts w:ascii="Tahoma" w:hAnsi="Tahoma" w:cs="Tahoma"/>
          <w:color w:val="000000"/>
          <w:spacing w:val="-3"/>
          <w:sz w:val="20"/>
        </w:rPr>
      </w:pPr>
      <w:r>
        <w:rPr>
          <w:rFonts w:cs="Tahoma" w:ascii="Tahoma" w:hAnsi="Tahoma"/>
          <w:color w:val="000000"/>
          <w:spacing w:val="-2"/>
          <w:sz w:val="20"/>
        </w:rPr>
        <w:t>COLL, César (1997). “Constructivismo y educación escolar: ni hablamos siempre de lo mismo ni lo hacemos siempre desde la misma perspectiva epistemológica”. E</w:t>
      </w:r>
      <w:r>
        <w:rPr>
          <w:rFonts w:cs="Tahoma" w:ascii="Tahoma" w:hAnsi="Tahoma"/>
          <w:color w:val="000000"/>
          <w:spacing w:val="-3"/>
          <w:sz w:val="20"/>
        </w:rPr>
        <w:t xml:space="preserve">n RODRIGO, María José y ARNAY, José (comps.) (1997): </w:t>
      </w:r>
      <w:r>
        <w:rPr>
          <w:rFonts w:cs="Tahoma" w:ascii="Tahoma" w:hAnsi="Tahoma"/>
          <w:i/>
          <w:color w:val="000000"/>
          <w:spacing w:val="-3"/>
          <w:sz w:val="20"/>
        </w:rPr>
        <w:t>La construcción del conocimiento escolar</w:t>
      </w:r>
      <w:r>
        <w:rPr>
          <w:rFonts w:cs="Tahoma" w:ascii="Tahoma" w:hAnsi="Tahoma"/>
          <w:color w:val="000000"/>
          <w:spacing w:val="-3"/>
          <w:sz w:val="20"/>
        </w:rPr>
        <w:t>. Barcelona: Paidós.</w:t>
      </w:r>
    </w:p>
    <w:p>
      <w:pPr>
        <w:pStyle w:val="Normal"/>
        <w:tabs>
          <w:tab w:val="left" w:pos="-720" w:leader="none"/>
        </w:tabs>
        <w:suppressAutoHyphens w:val="true"/>
        <w:spacing w:before="240" w:after="240"/>
        <w:jc w:val="both"/>
        <w:rPr>
          <w:rFonts w:ascii="Tahoma" w:hAnsi="Tahoma" w:cs="Tahoma"/>
          <w:color w:val="000000"/>
          <w:spacing w:val="-2"/>
          <w:sz w:val="20"/>
          <w:szCs w:val="20"/>
        </w:rPr>
      </w:pPr>
      <w:r>
        <w:rPr>
          <w:rFonts w:cs="Tahoma" w:ascii="Tahoma" w:hAnsi="Tahoma"/>
          <w:color w:val="000000"/>
          <w:spacing w:val="-2"/>
          <w:sz w:val="20"/>
          <w:szCs w:val="20"/>
        </w:rPr>
        <w:t xml:space="preserve">DIAZ BARRIGA, Frida; HERNÁNDEZ, Gerardo; GARCÍA, Benilde y MURIÁ, Irene (1998). “Una aproximación al análisis de la influencia de la obra piagetiana en la educación”. En AAVV, </w:t>
      </w:r>
      <w:r>
        <w:rPr>
          <w:rFonts w:cs="Tahoma" w:ascii="Tahoma" w:hAnsi="Tahoma"/>
          <w:i/>
          <w:color w:val="000000"/>
          <w:spacing w:val="-2"/>
          <w:sz w:val="20"/>
          <w:szCs w:val="20"/>
        </w:rPr>
        <w:t>Piaget en la educación. Debate en torno a sus aportaciones.</w:t>
      </w:r>
      <w:r>
        <w:rPr>
          <w:rFonts w:cs="Tahoma" w:ascii="Tahoma" w:hAnsi="Tahoma"/>
          <w:color w:val="000000"/>
          <w:spacing w:val="-2"/>
          <w:sz w:val="20"/>
          <w:szCs w:val="20"/>
        </w:rPr>
        <w:t xml:space="preserve"> México: Paidós.</w:t>
      </w:r>
    </w:p>
    <w:p>
      <w:pPr>
        <w:pStyle w:val="Normal"/>
        <w:widowControl w:val="false"/>
        <w:spacing w:before="240" w:after="240"/>
        <w:jc w:val="both"/>
        <w:rPr>
          <w:rFonts w:ascii="Tahoma" w:hAnsi="Tahoma" w:cs="Tahoma"/>
          <w:color w:val="000000"/>
          <w:spacing w:val="-3"/>
          <w:sz w:val="20"/>
        </w:rPr>
      </w:pPr>
      <w:r>
        <w:rPr>
          <w:rFonts w:cs="Tahoma" w:ascii="Tahoma" w:hAnsi="Tahoma"/>
          <w:color w:val="000000"/>
          <w:spacing w:val="-3"/>
          <w:sz w:val="20"/>
        </w:rPr>
        <w:t xml:space="preserve">LERNER, Delia (2001). “Didáctica y Psicología: una perspectiva epistemológica”. En CASTORINA, José Antonio (comp.) (2001): </w:t>
      </w:r>
      <w:r>
        <w:rPr>
          <w:rFonts w:cs="Tahoma" w:ascii="Tahoma" w:hAnsi="Tahoma"/>
          <w:i/>
          <w:color w:val="000000"/>
          <w:spacing w:val="-3"/>
          <w:sz w:val="20"/>
        </w:rPr>
        <w:t>Desarrollos y problemas en Psicología Genética</w:t>
      </w:r>
      <w:r>
        <w:rPr>
          <w:rFonts w:cs="Tahoma" w:ascii="Tahoma" w:hAnsi="Tahoma"/>
          <w:color w:val="000000"/>
          <w:spacing w:val="-3"/>
          <w:sz w:val="20"/>
        </w:rPr>
        <w:t>. Buenos Aires: EUDEBA.</w:t>
      </w:r>
    </w:p>
    <w:p>
      <w:pPr>
        <w:pStyle w:val="Normal"/>
        <w:tabs>
          <w:tab w:val="left" w:pos="-720" w:leader="none"/>
        </w:tabs>
        <w:suppressAutoHyphens w:val="true"/>
        <w:spacing w:before="240" w:after="240"/>
        <w:jc w:val="both"/>
        <w:rPr>
          <w:rFonts w:ascii="Tahoma" w:hAnsi="Tahoma" w:cs="Tahoma"/>
          <w:b/>
          <w:b/>
          <w:color w:val="000000"/>
          <w:spacing w:val="-2"/>
          <w:sz w:val="20"/>
        </w:rPr>
      </w:pPr>
      <w:r>
        <w:rPr>
          <w:rFonts w:cs="Tahoma" w:ascii="Tahoma" w:hAnsi="Tahoma"/>
          <w:b/>
          <w:color w:val="000000"/>
          <w:spacing w:val="-2"/>
          <w:sz w:val="20"/>
        </w:rPr>
        <w:t>Materiales referidos a propuestas de enseñanza escolar.</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b/>
          <w:color w:val="000000"/>
          <w:spacing w:val="-2"/>
          <w:sz w:val="20"/>
        </w:rPr>
        <w:t>Bibliografía ampliatoria:</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AISENBERG, Beatriz (1994). "Para qué y cómo trabajar en el aula con los conocimientos previos de los alumnos: un aporte de la psicología genética a la didáctica de estudios sociales para la escuela primaria". En ALDEROQUI, Silvia y AISEMBERG, Beatriz (1994). </w:t>
      </w:r>
      <w:r>
        <w:rPr>
          <w:rFonts w:cs="Tahoma" w:ascii="Tahoma" w:hAnsi="Tahoma"/>
          <w:i/>
          <w:color w:val="000000"/>
          <w:spacing w:val="-2"/>
          <w:sz w:val="20"/>
        </w:rPr>
        <w:t>Didáctica de las Ciencias Sociales</w:t>
      </w:r>
      <w:r>
        <w:rPr>
          <w:rFonts w:cs="Tahoma" w:ascii="Tahoma" w:hAnsi="Tahoma"/>
          <w:color w:val="000000"/>
          <w:spacing w:val="-2"/>
          <w:sz w:val="20"/>
        </w:rPr>
        <w:t>. Buenos Aires: Paidós.</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CASTORINA, José Antonio (1984). "Psicogénesis e ilusiones pedagógicas". En CASTORINA, José Antonio et al (1984): </w:t>
      </w:r>
      <w:r>
        <w:rPr>
          <w:rFonts w:cs="Tahoma" w:ascii="Tahoma" w:hAnsi="Tahoma"/>
          <w:i/>
          <w:color w:val="000000"/>
          <w:spacing w:val="-2"/>
          <w:sz w:val="20"/>
        </w:rPr>
        <w:t>Psicología Genética. Aspectos Metodológicos e implicancias pedagógicas</w:t>
      </w:r>
      <w:r>
        <w:rPr>
          <w:rFonts w:cs="Tahoma" w:ascii="Tahoma" w:hAnsi="Tahoma"/>
          <w:color w:val="000000"/>
          <w:spacing w:val="-2"/>
          <w:sz w:val="20"/>
        </w:rPr>
        <w:t>. Buenos Aires: Miño y Dávila.</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COLL, C. (1998). "La Teoría Genética y los procesos de construcción de conocimiento en el aula". En AAVV: </w:t>
      </w:r>
      <w:r>
        <w:rPr>
          <w:rFonts w:cs="Tahoma" w:ascii="Tahoma" w:hAnsi="Tahoma"/>
          <w:i/>
          <w:color w:val="000000"/>
          <w:spacing w:val="-2"/>
          <w:sz w:val="20"/>
        </w:rPr>
        <w:t>Piaget en la educación. Debate en torno a sus aportaciones</w:t>
      </w:r>
      <w:r>
        <w:rPr>
          <w:rFonts w:cs="Tahoma" w:ascii="Tahoma" w:hAnsi="Tahoma"/>
          <w:color w:val="000000"/>
          <w:spacing w:val="-2"/>
          <w:sz w:val="20"/>
        </w:rPr>
        <w:t>. Paidós: México.</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COLL, César (1990). "Un marco de referencia psicológico para la educación escolar: la concepción genético- cognitiva del aprendizaje y de la enseñanza". En COLL, César; PALACIOS, Jesús y MARCHESI, Alvaro (comps.) (1990). </w:t>
      </w:r>
      <w:r>
        <w:rPr>
          <w:rFonts w:cs="Tahoma" w:ascii="Tahoma" w:hAnsi="Tahoma"/>
          <w:i/>
          <w:color w:val="000000"/>
          <w:spacing w:val="-2"/>
          <w:sz w:val="20"/>
        </w:rPr>
        <w:t>Desarrollo psicológico y educación. Tomo II: Psicología de la Educación</w:t>
      </w:r>
      <w:r>
        <w:rPr>
          <w:rFonts w:cs="Tahoma" w:ascii="Tahoma" w:hAnsi="Tahoma"/>
          <w:color w:val="000000"/>
          <w:spacing w:val="-2"/>
          <w:sz w:val="20"/>
        </w:rPr>
        <w:t>. Capítulo 23. Madrid: Alianza.</w:t>
      </w:r>
    </w:p>
    <w:p>
      <w:pPr>
        <w:pStyle w:val="Normal"/>
        <w:tabs>
          <w:tab w:val="left" w:pos="-720" w:leader="none"/>
        </w:tabs>
        <w:suppressAutoHyphens w:val="true"/>
        <w:spacing w:before="240" w:after="240"/>
        <w:jc w:val="both"/>
        <w:rPr>
          <w:rFonts w:ascii="Tahoma" w:hAnsi="Tahoma" w:cs="Tahoma"/>
          <w:color w:val="000000"/>
          <w:spacing w:val="-2"/>
          <w:sz w:val="20"/>
          <w:lang w:val="es-MX"/>
        </w:rPr>
      </w:pPr>
      <w:r>
        <w:rPr>
          <w:rFonts w:cs="Tahoma" w:ascii="Tahoma" w:hAnsi="Tahoma"/>
          <w:color w:val="000000"/>
          <w:spacing w:val="-2"/>
          <w:sz w:val="20"/>
          <w:lang w:val="es-MX"/>
        </w:rPr>
        <w:t xml:space="preserve">FERREIRO, Emilia (1999). “Psicogénesis y educación”. En su </w:t>
      </w:r>
      <w:r>
        <w:rPr>
          <w:rFonts w:cs="Tahoma" w:ascii="Tahoma" w:hAnsi="Tahoma"/>
          <w:i/>
          <w:color w:val="000000"/>
          <w:spacing w:val="-2"/>
          <w:sz w:val="20"/>
          <w:lang w:val="es-MX"/>
        </w:rPr>
        <w:t>Vigencia de Jean Piaget</w:t>
      </w:r>
      <w:r>
        <w:rPr>
          <w:rFonts w:cs="Tahoma" w:ascii="Tahoma" w:hAnsi="Tahoma"/>
          <w:color w:val="000000"/>
          <w:spacing w:val="-2"/>
          <w:sz w:val="20"/>
          <w:lang w:val="es-MX"/>
        </w:rPr>
        <w:t xml:space="preserve">. México: Siglo XXI. </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KHUN, Deanna (1981). "La aplicación de la teoría de Piaget sobre desarrollo cognitivo a la educación". En: </w:t>
      </w:r>
      <w:r>
        <w:rPr>
          <w:rFonts w:cs="Tahoma" w:ascii="Tahoma" w:hAnsi="Tahoma"/>
          <w:i/>
          <w:color w:val="000000"/>
          <w:spacing w:val="-2"/>
          <w:sz w:val="20"/>
        </w:rPr>
        <w:t>Infancia y Aprendizaje</w:t>
      </w:r>
      <w:r>
        <w:rPr>
          <w:rFonts w:cs="Tahoma" w:ascii="Tahoma" w:hAnsi="Tahoma"/>
          <w:color w:val="000000"/>
          <w:spacing w:val="-2"/>
          <w:sz w:val="20"/>
        </w:rPr>
        <w:t>, Monografías 2: "Piaget". Barcelona, 1981. Pp. 144/ 61.</w:t>
      </w:r>
    </w:p>
    <w:p>
      <w:pPr>
        <w:pStyle w:val="Normal"/>
        <w:widowControl w:val="false"/>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LERNER, Delia (1996). "La enseñanza y el aprendizaje escolar. Alegato contra una falsa oposición". En CASTORINA, José Antonio; FERREIRO, Emilia; KOHL de OLIVEIRA, Marta y LERNER, Delia (1996). </w:t>
      </w:r>
      <w:r>
        <w:rPr>
          <w:rFonts w:cs="Tahoma" w:ascii="Tahoma" w:hAnsi="Tahoma"/>
          <w:i/>
          <w:color w:val="000000"/>
          <w:spacing w:val="-2"/>
          <w:sz w:val="20"/>
        </w:rPr>
        <w:t>Piaget- Vigotski: contribuciones para replantear el debate</w:t>
      </w:r>
      <w:r>
        <w:rPr>
          <w:rFonts w:cs="Tahoma" w:ascii="Tahoma" w:hAnsi="Tahoma"/>
          <w:color w:val="000000"/>
          <w:spacing w:val="-2"/>
          <w:sz w:val="20"/>
        </w:rPr>
        <w:t>. Buenos Aires: Paidós.</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TERIGI, Flavia (1997). “Las ideas previas de los niños en el contexto de la enseñanza escolar”. En: </w:t>
      </w:r>
      <w:r>
        <w:rPr>
          <w:rFonts w:cs="Tahoma" w:ascii="Tahoma" w:hAnsi="Tahoma"/>
          <w:i/>
          <w:color w:val="000000"/>
          <w:spacing w:val="-2"/>
          <w:sz w:val="20"/>
        </w:rPr>
        <w:t>Revista del Instituto de Investigaciones en Ciencias de la Educación</w:t>
      </w:r>
      <w:r>
        <w:rPr>
          <w:rFonts w:cs="Tahoma" w:ascii="Tahoma" w:hAnsi="Tahoma"/>
          <w:color w:val="000000"/>
          <w:spacing w:val="-2"/>
          <w:sz w:val="20"/>
        </w:rPr>
        <w:t>, número 10. Universidad de Buenos Aires, Facultad de Filosofía y Letras.</w:t>
      </w:r>
    </w:p>
    <w:p>
      <w:pPr>
        <w:pStyle w:val="Normal"/>
        <w:spacing w:before="240" w:after="240"/>
        <w:jc w:val="both"/>
        <w:rPr>
          <w:rFonts w:ascii="Tahoma" w:hAnsi="Tahoma" w:cs="Tahoma"/>
          <w:color w:val="000000"/>
          <w:sz w:val="20"/>
        </w:rPr>
      </w:pPr>
      <w:r>
        <w:rPr>
          <w:rFonts w:cs="Tahoma" w:ascii="Tahoma" w:hAnsi="Tahoma"/>
          <w:color w:val="000000"/>
          <w:sz w:val="20"/>
        </w:rPr>
        <w:t xml:space="preserve">WOLMAN, Susana y QUARANTA, María Emilia (1995). </w:t>
      </w:r>
      <w:r>
        <w:rPr>
          <w:rFonts w:cs="Tahoma" w:ascii="Tahoma" w:hAnsi="Tahoma"/>
          <w:i/>
          <w:color w:val="000000"/>
          <w:sz w:val="20"/>
        </w:rPr>
        <w:t>Tras las huellas del "h"error. Piaget y Brousseau focalizando los errores en los procesos cognitivos y didácticos</w:t>
      </w:r>
      <w:r>
        <w:rPr>
          <w:rFonts w:cs="Tahoma" w:ascii="Tahoma" w:hAnsi="Tahoma"/>
          <w:color w:val="000000"/>
          <w:sz w:val="20"/>
        </w:rPr>
        <w:t xml:space="preserve">. Documentos de trabajo 13. Buenos Aires, Instituto de Investigaciones en Ciencias de la Educación, Facultad de Filosofía y Letras, Universidad de Buenos Aires. </w:t>
      </w:r>
    </w:p>
    <w:p>
      <w:pPr>
        <w:pStyle w:val="Normal"/>
        <w:tabs>
          <w:tab w:val="left" w:pos="6405" w:leader="none"/>
        </w:tabs>
        <w:spacing w:before="240" w:after="240"/>
        <w:jc w:val="both"/>
        <w:rPr>
          <w:rFonts w:ascii="Tahoma" w:hAnsi="Tahoma" w:cs="Tahoma"/>
          <w:color w:val="000000"/>
          <w:sz w:val="20"/>
        </w:rPr>
      </w:pPr>
      <w:r>
        <w:rPr>
          <w:rFonts w:cs="Tahoma" w:ascii="Tahoma" w:hAnsi="Tahoma"/>
          <w:color w:val="000000"/>
          <w:spacing w:val="-2"/>
          <w:sz w:val="20"/>
        </w:rPr>
        <w:t xml:space="preserve">VERGNAUD, Gerard y RICCO, Graciela (1985). "Didáctica y adquisición de conceptos matemáticos. Problemas y métodos". En: </w:t>
      </w:r>
      <w:r>
        <w:rPr>
          <w:rFonts w:cs="Tahoma" w:ascii="Tahoma" w:hAnsi="Tahoma"/>
          <w:i/>
          <w:color w:val="000000"/>
          <w:spacing w:val="-2"/>
          <w:sz w:val="20"/>
        </w:rPr>
        <w:t>Revista Argentina de Educación</w:t>
      </w:r>
      <w:r>
        <w:rPr>
          <w:rFonts w:cs="Tahoma" w:ascii="Tahoma" w:hAnsi="Tahoma"/>
          <w:color w:val="000000"/>
          <w:spacing w:val="-2"/>
          <w:sz w:val="20"/>
        </w:rPr>
        <w:t>, año IV, nº 6, pp. 67/ 92. Buenos Aires, Asociación de Graduados en Ciencias de la Educación.</w:t>
      </w:r>
      <w:r>
        <w:rPr>
          <w:rFonts w:cs="Tahoma" w:ascii="Tahoma" w:hAnsi="Tahoma"/>
          <w:color w:val="000000"/>
          <w:sz w:val="20"/>
        </w:rPr>
        <w:t xml:space="preserve"> </w:t>
      </w:r>
    </w:p>
    <w:p>
      <w:pPr>
        <w:pStyle w:val="Normal"/>
        <w:numPr>
          <w:ilvl w:val="0"/>
          <w:numId w:val="0"/>
        </w:numPr>
        <w:pBdr>
          <w:top w:val="single" w:sz="4" w:space="10" w:color="00000A"/>
          <w:left w:val="single" w:sz="4" w:space="4" w:color="00000A"/>
          <w:bottom w:val="single" w:sz="4" w:space="10" w:color="00000A"/>
          <w:right w:val="single" w:sz="4" w:space="4" w:color="00000A"/>
        </w:pBdr>
        <w:tabs>
          <w:tab w:val="left" w:pos="-720" w:leader="none"/>
        </w:tabs>
        <w:spacing w:before="840" w:after="480"/>
        <w:jc w:val="both"/>
        <w:outlineLvl w:val="1"/>
        <w:rPr>
          <w:rFonts w:ascii="Tahoma" w:hAnsi="Tahoma" w:cs="Tahoma"/>
          <w:b/>
          <w:b/>
          <w:i/>
          <w:i/>
          <w:color w:val="000000"/>
          <w:spacing w:val="-2"/>
          <w:sz w:val="20"/>
        </w:rPr>
      </w:pPr>
      <w:r>
        <w:rPr>
          <w:rFonts w:cs="Tahoma" w:ascii="Tahoma" w:hAnsi="Tahoma"/>
          <w:b/>
          <w:i/>
          <w:color w:val="000000"/>
          <w:spacing w:val="-2"/>
          <w:sz w:val="20"/>
        </w:rPr>
        <w:t>OPCIONES DE PROFUNDIZACIÓN EN INVESTIGACIONES PSICOGENÉTICAS RELEVANTES  PARA EL APRENDIZAJE ESCOLAR</w:t>
      </w:r>
    </w:p>
    <w:p>
      <w:pPr>
        <w:pStyle w:val="Normal"/>
        <w:numPr>
          <w:ilvl w:val="0"/>
          <w:numId w:val="0"/>
        </w:numPr>
        <w:tabs>
          <w:tab w:val="left" w:pos="-720" w:leader="none"/>
          <w:tab w:val="left" w:pos="0" w:leader="none"/>
          <w:tab w:val="left" w:pos="720" w:leader="none"/>
        </w:tabs>
        <w:suppressAutoHyphens w:val="true"/>
        <w:spacing w:before="480" w:after="240"/>
        <w:jc w:val="both"/>
        <w:outlineLvl w:val="2"/>
        <w:rPr>
          <w:rFonts w:ascii="Tahoma" w:hAnsi="Tahoma" w:cs="Tahoma"/>
          <w:color w:val="000000"/>
          <w:spacing w:val="-2"/>
          <w:sz w:val="20"/>
        </w:rPr>
      </w:pPr>
      <w:r>
        <w:rPr>
          <w:rFonts w:cs="Tahoma" w:ascii="Tahoma" w:hAnsi="Tahoma"/>
          <w:b/>
          <w:color w:val="000000"/>
          <w:spacing w:val="-2"/>
          <w:sz w:val="20"/>
        </w:rPr>
        <w:t>Psicogénesis de la lengua escrita</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FERREIRO, Emilia (1982). "Los procesos constructivos de apropiación de la escritura". En FERREIRO, Emilia y GOMEZ PALACIOS, Margarita (1982): </w:t>
      </w:r>
      <w:r>
        <w:rPr>
          <w:rFonts w:cs="Tahoma" w:ascii="Tahoma" w:hAnsi="Tahoma"/>
          <w:i/>
          <w:color w:val="000000"/>
          <w:spacing w:val="-2"/>
          <w:sz w:val="20"/>
        </w:rPr>
        <w:t>Nuevas perspectivas sobre los procesos de lectura y escritura</w:t>
      </w:r>
      <w:r>
        <w:rPr>
          <w:rFonts w:cs="Tahoma" w:ascii="Tahoma" w:hAnsi="Tahoma"/>
          <w:color w:val="000000"/>
          <w:spacing w:val="-2"/>
          <w:sz w:val="20"/>
        </w:rPr>
        <w:t>. México: Siglo XXI.</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FERREIRO, Emilia (1986). "Información disponible y procesos de asimilación en el inicio de la alfabetización". En su </w:t>
      </w:r>
      <w:r>
        <w:rPr>
          <w:rFonts w:cs="Tahoma" w:ascii="Tahoma" w:hAnsi="Tahoma"/>
          <w:i/>
          <w:color w:val="000000"/>
          <w:spacing w:val="-2"/>
          <w:sz w:val="20"/>
        </w:rPr>
        <w:t>Proceso de alfabetización. La alfabetización en proceso</w:t>
      </w:r>
      <w:r>
        <w:rPr>
          <w:rFonts w:cs="Tahoma" w:ascii="Tahoma" w:hAnsi="Tahoma"/>
          <w:color w:val="000000"/>
          <w:spacing w:val="-2"/>
          <w:sz w:val="20"/>
        </w:rPr>
        <w:t>. Buenos Aires: Centro Editor de América Latina.</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FERREIRO, Emilia (1986). "La representación del lenguaje y el proceso de alfabetización". En su </w:t>
      </w:r>
      <w:r>
        <w:rPr>
          <w:rFonts w:cs="Tahoma" w:ascii="Tahoma" w:hAnsi="Tahoma"/>
          <w:i/>
          <w:color w:val="000000"/>
          <w:spacing w:val="-2"/>
          <w:sz w:val="20"/>
        </w:rPr>
        <w:t>Proceso de alfabetización. La alfabetización en proceso</w:t>
      </w:r>
      <w:r>
        <w:rPr>
          <w:rFonts w:cs="Tahoma" w:ascii="Tahoma" w:hAnsi="Tahoma"/>
          <w:color w:val="000000"/>
          <w:spacing w:val="-2"/>
          <w:sz w:val="20"/>
        </w:rPr>
        <w:t>. Buenos Aires: Centro Editor de América Latina.</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FERREIRO, Emilia (1986). "La complejidad conceptual de la escritura". En LARA, Luis y GARRIDO, Felipe (1986). </w:t>
      </w:r>
      <w:r>
        <w:rPr>
          <w:rFonts w:cs="Tahoma" w:ascii="Tahoma" w:hAnsi="Tahoma"/>
          <w:i/>
          <w:color w:val="000000"/>
          <w:spacing w:val="-2"/>
          <w:sz w:val="20"/>
        </w:rPr>
        <w:t>Escritura y alfabetización</w:t>
      </w:r>
      <w:r>
        <w:rPr>
          <w:rFonts w:cs="Tahoma" w:ascii="Tahoma" w:hAnsi="Tahoma"/>
          <w:color w:val="000000"/>
          <w:spacing w:val="-2"/>
          <w:sz w:val="20"/>
        </w:rPr>
        <w:t>. México: Ediciones del Ermitaño.</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FERREIRO, Emilia (2001). “Leer y escribir en un mundo cambiante”. En su </w:t>
      </w:r>
      <w:r>
        <w:rPr>
          <w:rFonts w:cs="Tahoma" w:ascii="Tahoma" w:hAnsi="Tahoma"/>
          <w:i/>
          <w:color w:val="000000"/>
          <w:spacing w:val="-2"/>
          <w:sz w:val="20"/>
        </w:rPr>
        <w:t>Pasado y presente de los verbos leer y escribir</w:t>
      </w:r>
      <w:r>
        <w:rPr>
          <w:rFonts w:cs="Tahoma" w:ascii="Tahoma" w:hAnsi="Tahoma"/>
          <w:color w:val="000000"/>
          <w:spacing w:val="-2"/>
          <w:sz w:val="20"/>
        </w:rPr>
        <w:t>. México: Fondo de Cultura Económica.</w:t>
      </w:r>
    </w:p>
    <w:p>
      <w:pPr>
        <w:pStyle w:val="Normal"/>
        <w:tabs>
          <w:tab w:val="left" w:pos="-720" w:leader="none"/>
        </w:tabs>
        <w:suppressAutoHyphens w:val="true"/>
        <w:spacing w:before="240" w:after="240"/>
        <w:jc w:val="both"/>
        <w:rPr>
          <w:rFonts w:ascii="Tahoma" w:hAnsi="Tahoma" w:cs="Tahoma"/>
          <w:color w:val="000000"/>
          <w:spacing w:val="-2"/>
          <w:sz w:val="20"/>
          <w:szCs w:val="20"/>
        </w:rPr>
      </w:pPr>
      <w:r>
        <w:rPr>
          <w:rFonts w:cs="Tahoma" w:ascii="Tahoma" w:hAnsi="Tahoma"/>
          <w:color w:val="000000"/>
          <w:sz w:val="20"/>
          <w:szCs w:val="20"/>
        </w:rPr>
        <w:t xml:space="preserve">FERREIRO, Emilia (2009). “La desestabilización de las escrituras silábicas: alternancia y desorden con pertinencia”. En: </w:t>
      </w:r>
      <w:r>
        <w:rPr>
          <w:rFonts w:cs="Tahoma" w:ascii="Tahoma" w:hAnsi="Tahoma"/>
          <w:i/>
          <w:color w:val="000000"/>
          <w:sz w:val="20"/>
          <w:szCs w:val="20"/>
        </w:rPr>
        <w:t>Lectura y Vida</w:t>
      </w:r>
      <w:r>
        <w:rPr>
          <w:rFonts w:cs="Tahoma" w:ascii="Tahoma" w:hAnsi="Tahoma"/>
          <w:color w:val="000000"/>
          <w:sz w:val="20"/>
          <w:szCs w:val="20"/>
        </w:rPr>
        <w:t xml:space="preserve"> 30 (2): 6-13.</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rPr>
        <w:t xml:space="preserve">KAUFMAN, Ana María (1988). “Historia de Luciano”. En su </w:t>
      </w:r>
      <w:r>
        <w:rPr>
          <w:rFonts w:cs="Tahoma" w:ascii="Tahoma" w:hAnsi="Tahoma"/>
          <w:i/>
          <w:color w:val="000000"/>
          <w:spacing w:val="-2"/>
          <w:sz w:val="20"/>
        </w:rPr>
        <w:t>La lecto- escritura y la escuela. Una experiencia constructivista</w:t>
      </w:r>
      <w:r>
        <w:rPr>
          <w:rFonts w:cs="Tahoma" w:ascii="Tahoma" w:hAnsi="Tahoma"/>
          <w:color w:val="000000"/>
          <w:spacing w:val="-2"/>
          <w:sz w:val="20"/>
        </w:rPr>
        <w:t>. Buenos Aires: Santillana.</w:t>
      </w:r>
    </w:p>
    <w:p>
      <w:pPr>
        <w:pStyle w:val="Normal"/>
        <w:tabs>
          <w:tab w:val="left" w:pos="-720" w:leader="none"/>
        </w:tabs>
        <w:suppressAutoHyphens w:val="true"/>
        <w:spacing w:before="240" w:after="240"/>
        <w:jc w:val="both"/>
        <w:rPr>
          <w:rFonts w:ascii="Tahoma" w:hAnsi="Tahoma" w:cs="Tahoma"/>
          <w:color w:val="000000" w:themeColor="text1"/>
          <w:spacing w:val="-2"/>
          <w:sz w:val="20"/>
        </w:rPr>
      </w:pPr>
      <w:r>
        <w:rPr>
          <w:rFonts w:cs="Tahoma" w:ascii="Tahoma" w:hAnsi="Tahoma"/>
          <w:color w:val="000000" w:themeColor="text1"/>
          <w:spacing w:val="-2"/>
          <w:sz w:val="20"/>
        </w:rPr>
        <w:t xml:space="preserve">KAUFMAN, Ana María (2013). “Fundamentación teórica”. En KAUFMAN, Ana María (coord.), </w:t>
      </w:r>
      <w:r>
        <w:rPr>
          <w:rFonts w:cs="Tahoma" w:ascii="Tahoma" w:hAnsi="Tahoma"/>
          <w:i/>
          <w:color w:val="000000" w:themeColor="text1"/>
          <w:spacing w:val="-2"/>
          <w:sz w:val="20"/>
        </w:rPr>
        <w:t>El desafío de evaluar… procesos de lectura y escritura. Una propuesta para primer ciclo de la escuela primaria</w:t>
      </w:r>
      <w:r>
        <w:rPr>
          <w:rFonts w:cs="Tahoma" w:ascii="Tahoma" w:hAnsi="Tahoma"/>
          <w:color w:val="000000" w:themeColor="text1"/>
          <w:spacing w:val="-2"/>
          <w:sz w:val="20"/>
        </w:rPr>
        <w:t>. Buenos Aires: Aique.</w:t>
      </w:r>
    </w:p>
    <w:p>
      <w:pPr>
        <w:pStyle w:val="Normal"/>
        <w:tabs>
          <w:tab w:val="left" w:pos="-720" w:leader="none"/>
        </w:tabs>
        <w:suppressAutoHyphens w:val="true"/>
        <w:spacing w:before="240" w:after="240"/>
        <w:jc w:val="both"/>
        <w:rPr>
          <w:rFonts w:ascii="Tahoma" w:hAnsi="Tahoma" w:cs="Tahoma"/>
          <w:color w:val="000000" w:themeColor="text1"/>
          <w:sz w:val="20"/>
          <w:szCs w:val="20"/>
        </w:rPr>
      </w:pPr>
      <w:r>
        <w:rPr>
          <w:rFonts w:cs="Tahoma" w:ascii="Tahoma" w:hAnsi="Tahoma"/>
          <w:color w:val="000000" w:themeColor="text1"/>
          <w:sz w:val="20"/>
          <w:szCs w:val="20"/>
        </w:rPr>
        <w:t>KURLAT, M. (2011). “</w:t>
      </w:r>
      <w:r>
        <w:rPr>
          <w:rFonts w:cs="Tahoma" w:ascii="Tahoma" w:hAnsi="Tahoma"/>
          <w:bCs/>
          <w:color w:val="000000" w:themeColor="text1"/>
          <w:sz w:val="20"/>
          <w:szCs w:val="20"/>
        </w:rPr>
        <w:t>Procesos de alfabetización en jóvenes y adultos: Ismael y sus laberintos de escritura”.</w:t>
      </w:r>
      <w:r>
        <w:rPr>
          <w:rFonts w:cs="Tahoma" w:ascii="Tahoma" w:hAnsi="Tahoma"/>
          <w:color w:val="000000" w:themeColor="text1"/>
          <w:sz w:val="20"/>
          <w:szCs w:val="20"/>
        </w:rPr>
        <w:t> En:</w:t>
      </w:r>
      <w:r>
        <w:rPr>
          <w:rFonts w:cs="Tahoma" w:ascii="Tahoma" w:hAnsi="Tahoma"/>
          <w:i/>
          <w:iCs/>
          <w:color w:val="000000" w:themeColor="text1"/>
          <w:sz w:val="20"/>
          <w:szCs w:val="20"/>
        </w:rPr>
        <w:t> Revista Interamericana de Educación de Adultos</w:t>
      </w:r>
      <w:r>
        <w:rPr>
          <w:rFonts w:cs="Tahoma" w:ascii="Tahoma" w:hAnsi="Tahoma"/>
          <w:color w:val="000000" w:themeColor="text1"/>
          <w:sz w:val="20"/>
          <w:szCs w:val="20"/>
        </w:rPr>
        <w:t>, Año 33, Nº2, pp. 69-95. México: CREFAL.</w:t>
      </w:r>
    </w:p>
    <w:p>
      <w:pPr>
        <w:pStyle w:val="Normal"/>
        <w:tabs>
          <w:tab w:val="left" w:pos="-720" w:leader="none"/>
        </w:tabs>
        <w:suppressAutoHyphens w:val="true"/>
        <w:spacing w:before="240" w:after="240"/>
        <w:jc w:val="both"/>
        <w:rPr>
          <w:rFonts w:ascii="Tahoma" w:hAnsi="Tahoma" w:cs="Tahoma"/>
          <w:color w:val="000000" w:themeColor="text1"/>
          <w:spacing w:val="-2"/>
          <w:sz w:val="20"/>
          <w:szCs w:val="20"/>
        </w:rPr>
      </w:pPr>
      <w:r>
        <w:rPr>
          <w:rFonts w:cs="Tahoma" w:ascii="Tahoma" w:hAnsi="Tahoma"/>
          <w:color w:val="000000" w:themeColor="text1"/>
          <w:sz w:val="20"/>
          <w:szCs w:val="20"/>
        </w:rPr>
        <w:t>KURLAT, M. y CHICHIZOLA, D. (2017). “Enseñar a leer y escribir en las aulas de jóvenes y adultos: un diálogo entre docencia e investigación en un proceso colectivo de construcción de conocimientos”. En:</w:t>
      </w:r>
      <w:r>
        <w:rPr>
          <w:rFonts w:cs="Tahoma" w:ascii="Tahoma" w:hAnsi="Tahoma"/>
          <w:i/>
          <w:iCs/>
          <w:color w:val="000000" w:themeColor="text1"/>
          <w:sz w:val="20"/>
          <w:szCs w:val="20"/>
        </w:rPr>
        <w:t> Revista Interamericana de Educación de Adultos</w:t>
      </w:r>
      <w:r>
        <w:rPr>
          <w:rFonts w:cs="Tahoma" w:ascii="Tahoma" w:hAnsi="Tahoma"/>
          <w:color w:val="000000" w:themeColor="text1"/>
          <w:sz w:val="20"/>
          <w:szCs w:val="20"/>
        </w:rPr>
        <w:t>, Año 39, Nº2, pp. 99-126. México: CREFAL.</w:t>
      </w:r>
    </w:p>
    <w:p>
      <w:pPr>
        <w:pStyle w:val="Normal"/>
        <w:numPr>
          <w:ilvl w:val="0"/>
          <w:numId w:val="0"/>
        </w:numPr>
        <w:tabs>
          <w:tab w:val="left" w:pos="-720" w:leader="none"/>
          <w:tab w:val="left" w:pos="0" w:leader="none"/>
          <w:tab w:val="left" w:pos="720" w:leader="none"/>
        </w:tabs>
        <w:suppressAutoHyphens w:val="true"/>
        <w:spacing w:before="480" w:after="240"/>
        <w:jc w:val="both"/>
        <w:outlineLvl w:val="2"/>
        <w:rPr>
          <w:rFonts w:ascii="Tahoma" w:hAnsi="Tahoma" w:cs="Tahoma"/>
          <w:b/>
          <w:b/>
          <w:color w:val="000000"/>
          <w:spacing w:val="-2"/>
          <w:sz w:val="20"/>
        </w:rPr>
      </w:pPr>
      <w:r>
        <w:rPr>
          <w:rFonts w:cs="Tahoma" w:ascii="Tahoma" w:hAnsi="Tahoma"/>
          <w:b/>
          <w:color w:val="000000"/>
          <w:spacing w:val="-2"/>
          <w:sz w:val="20"/>
        </w:rPr>
        <w:t>Investigaciones psicogenéticas sobre representación numérica</w:t>
      </w:r>
    </w:p>
    <w:p>
      <w:pPr>
        <w:pStyle w:val="Normal"/>
        <w:suppressAutoHyphens w:val="true"/>
        <w:spacing w:before="240" w:after="240"/>
        <w:jc w:val="both"/>
        <w:rPr>
          <w:rFonts w:ascii="Tahoma" w:hAnsi="Tahoma" w:cs="Tahoma"/>
          <w:color w:val="000000"/>
          <w:sz w:val="20"/>
        </w:rPr>
      </w:pPr>
      <w:r>
        <w:rPr>
          <w:rFonts w:cs="Tahoma" w:ascii="Tahoma" w:hAnsi="Tahoma"/>
          <w:color w:val="000000"/>
          <w:sz w:val="20"/>
        </w:rPr>
        <w:t xml:space="preserve">LERNER, Delia; SADOVSKY, Patricia y WOLMAN, Susana (1994): “El sistema de numeración: un problema didáctico” (selección). En Parra, Cecilia y Saiz, Irma (comps.): </w:t>
      </w:r>
      <w:r>
        <w:rPr>
          <w:rFonts w:cs="Tahoma" w:ascii="Tahoma" w:hAnsi="Tahoma"/>
          <w:i/>
          <w:color w:val="000000"/>
          <w:sz w:val="20"/>
        </w:rPr>
        <w:t>Didáctica de las matemáticas. Aportes y reflexiones</w:t>
      </w:r>
      <w:r>
        <w:rPr>
          <w:rFonts w:cs="Tahoma" w:ascii="Tahoma" w:hAnsi="Tahoma"/>
          <w:color w:val="000000"/>
          <w:sz w:val="20"/>
        </w:rPr>
        <w:t>. Buenos Aires: Paidós.</w:t>
      </w:r>
    </w:p>
    <w:p>
      <w:pPr>
        <w:pStyle w:val="Normal"/>
        <w:tabs>
          <w:tab w:val="left" w:pos="-720" w:leader="none"/>
        </w:tabs>
        <w:suppressAutoHyphens w:val="true"/>
        <w:spacing w:before="240" w:after="240"/>
        <w:jc w:val="both"/>
        <w:rPr>
          <w:rFonts w:ascii="Tahoma" w:hAnsi="Tahoma" w:cs="Tahoma"/>
          <w:color w:val="000000"/>
          <w:spacing w:val="-3"/>
          <w:sz w:val="20"/>
          <w:szCs w:val="20"/>
          <w:lang w:val="en-US"/>
        </w:rPr>
      </w:pPr>
      <w:r>
        <w:rPr>
          <w:rFonts w:cs="Tahoma" w:ascii="Tahoma" w:hAnsi="Tahoma"/>
          <w:color w:val="000000"/>
          <w:spacing w:val="-3"/>
          <w:sz w:val="20"/>
          <w:szCs w:val="20"/>
          <w:lang w:val="en-US"/>
        </w:rPr>
        <w:t>MARTÍ, E. (2003). “Representar el mundo externamente. La adquisición infantil de los sistemas externos de representación”. Madrid: Machado Libros. Capítulo 4: “La notación numérica”.</w:t>
      </w:r>
    </w:p>
    <w:p>
      <w:pPr>
        <w:pStyle w:val="Normal"/>
        <w:suppressAutoHyphens w:val="true"/>
        <w:spacing w:before="240" w:after="240"/>
        <w:jc w:val="both"/>
        <w:rPr>
          <w:rFonts w:ascii="Tahoma" w:hAnsi="Tahoma" w:cs="Tahoma"/>
          <w:color w:val="000000"/>
          <w:sz w:val="20"/>
        </w:rPr>
      </w:pPr>
      <w:r>
        <w:rPr>
          <w:rFonts w:cs="Tahoma" w:ascii="Tahoma" w:hAnsi="Tahoma"/>
          <w:color w:val="000000"/>
          <w:sz w:val="20"/>
        </w:rPr>
        <w:t xml:space="preserve">NUNES, T.; BRYANT, P. (1997). </w:t>
      </w:r>
      <w:r>
        <w:rPr>
          <w:rFonts w:cs="Tahoma" w:ascii="Tahoma" w:hAnsi="Tahoma"/>
          <w:i/>
          <w:color w:val="000000"/>
          <w:sz w:val="20"/>
        </w:rPr>
        <w:t>Las Matemáticas y su Aplicación: La perspectiva del niño</w:t>
      </w:r>
      <w:r>
        <w:rPr>
          <w:rFonts w:cs="Tahoma" w:ascii="Tahoma" w:hAnsi="Tahoma"/>
          <w:color w:val="000000"/>
          <w:sz w:val="20"/>
        </w:rPr>
        <w:t>. México: Siglo XXI (primera edición en inglés, 1996). Cap 3, punto 2: "Comprensión de los números escritos".</w:t>
      </w:r>
    </w:p>
    <w:p>
      <w:pPr>
        <w:pStyle w:val="Normal"/>
        <w:tabs>
          <w:tab w:val="left" w:pos="-720" w:leader="none"/>
        </w:tabs>
        <w:suppressAutoHyphens w:val="true"/>
        <w:spacing w:before="240" w:after="240"/>
        <w:jc w:val="both"/>
        <w:rPr>
          <w:rFonts w:ascii="Tahoma" w:hAnsi="Tahoma" w:cs="Tahoma"/>
          <w:color w:val="000000"/>
          <w:sz w:val="20"/>
          <w:szCs w:val="20"/>
        </w:rPr>
      </w:pPr>
      <w:r>
        <w:rPr>
          <w:rFonts w:cs="Tahoma" w:ascii="Tahoma" w:hAnsi="Tahoma"/>
          <w:color w:val="000000"/>
          <w:sz w:val="20"/>
          <w:szCs w:val="20"/>
        </w:rPr>
        <w:t xml:space="preserve">QUARANTA, María Emilia; TARASOW, Paola y WOLMAN, Susana (2003). “Aproximaciones parciales a la complejidad del sistema de numeración: avances de un estudio acerca de las interpretaciones numéricas”. En PANIZZA, Mabel (comp.) (2003): </w:t>
      </w:r>
      <w:r>
        <w:rPr>
          <w:rFonts w:cs="Tahoma" w:ascii="Tahoma" w:hAnsi="Tahoma"/>
          <w:i/>
          <w:color w:val="000000"/>
          <w:sz w:val="20"/>
          <w:szCs w:val="20"/>
        </w:rPr>
        <w:t>Enseñar matemática en el nivel inicial y el primer ciclo de la EGB. Análisis y propuestas</w:t>
      </w:r>
      <w:r>
        <w:rPr>
          <w:rFonts w:cs="Tahoma" w:ascii="Tahoma" w:hAnsi="Tahoma"/>
          <w:color w:val="000000"/>
          <w:sz w:val="20"/>
          <w:szCs w:val="20"/>
        </w:rPr>
        <w:t>. Buenos Aires: Paidós.</w:t>
      </w:r>
    </w:p>
    <w:p>
      <w:pPr>
        <w:pStyle w:val="Normal"/>
        <w:tabs>
          <w:tab w:val="left" w:pos="-720" w:leader="none"/>
        </w:tabs>
        <w:suppressAutoHyphens w:val="true"/>
        <w:spacing w:before="240" w:after="240"/>
        <w:jc w:val="both"/>
        <w:rPr>
          <w:rFonts w:ascii="Tahoma" w:hAnsi="Tahoma" w:cs="Tahoma"/>
          <w:color w:val="000000"/>
          <w:spacing w:val="-3"/>
          <w:sz w:val="20"/>
          <w:szCs w:val="20"/>
          <w:lang w:val="es-AR"/>
        </w:rPr>
      </w:pPr>
      <w:r>
        <w:rPr>
          <w:rFonts w:cs="Tahoma" w:ascii="Tahoma" w:hAnsi="Tahoma"/>
          <w:color w:val="000000"/>
          <w:spacing w:val="-3"/>
          <w:sz w:val="20"/>
          <w:szCs w:val="20"/>
          <w:lang w:val="en-US"/>
        </w:rPr>
        <w:t xml:space="preserve">SCHEUER, N.; SANTAMARÍA, F. y BORDOLI, C. (2013). “Una aproximación al universo numérico de chicos que inician la escolaridad primaria”. En Broitman, C. (comp.), </w:t>
      </w:r>
      <w:r>
        <w:rPr>
          <w:rFonts w:cs="Tahoma" w:ascii="Tahoma" w:hAnsi="Tahoma"/>
          <w:i/>
          <w:color w:val="000000"/>
          <w:spacing w:val="-3"/>
          <w:sz w:val="20"/>
          <w:szCs w:val="20"/>
          <w:lang w:val="en-US"/>
        </w:rPr>
        <w:t>Matemáticas en la escuela primaria [I] Números naturales y decimales con niños y adultos</w:t>
      </w:r>
      <w:r>
        <w:rPr>
          <w:rFonts w:cs="Tahoma" w:ascii="Tahoma" w:hAnsi="Tahoma"/>
          <w:color w:val="000000"/>
          <w:spacing w:val="-3"/>
          <w:sz w:val="20"/>
          <w:szCs w:val="20"/>
          <w:lang w:val="en-US"/>
        </w:rPr>
        <w:t xml:space="preserve">, pp. 147- 171. </w:t>
      </w:r>
      <w:r>
        <w:rPr>
          <w:rFonts w:cs="Tahoma" w:ascii="Tahoma" w:hAnsi="Tahoma"/>
          <w:color w:val="000000"/>
          <w:spacing w:val="-3"/>
          <w:sz w:val="20"/>
          <w:szCs w:val="20"/>
          <w:lang w:val="es-AR"/>
        </w:rPr>
        <w:t>Buenos Aires: Paidós.</w:t>
      </w:r>
    </w:p>
    <w:p>
      <w:pPr>
        <w:pStyle w:val="Normal"/>
        <w:tabs>
          <w:tab w:val="left" w:pos="-720" w:leader="none"/>
        </w:tabs>
        <w:suppressAutoHyphens w:val="true"/>
        <w:spacing w:before="240" w:after="240"/>
        <w:jc w:val="both"/>
        <w:rPr>
          <w:rFonts w:ascii="Tahoma" w:hAnsi="Tahoma" w:cs="Tahoma"/>
          <w:color w:val="000000"/>
          <w:spacing w:val="-2"/>
          <w:sz w:val="20"/>
        </w:rPr>
      </w:pPr>
      <w:r>
        <w:rPr>
          <w:rFonts w:cs="Tahoma" w:ascii="Tahoma" w:hAnsi="Tahoma"/>
          <w:color w:val="000000"/>
          <w:spacing w:val="-2"/>
          <w:sz w:val="20"/>
          <w:lang w:val="es-AR"/>
        </w:rPr>
        <w:t xml:space="preserve">SINCLAIR, Hermine y SINCLAIR, Anne (1986). "El dominio infantil de los numerales escritos y la construcción de conceptos numéricos básicos" ("Children's mastery of written numerals and the construction of basic number concepts"). </w:t>
      </w:r>
      <w:r>
        <w:rPr>
          <w:rFonts w:cs="Tahoma" w:ascii="Tahoma" w:hAnsi="Tahoma"/>
          <w:color w:val="000000"/>
          <w:spacing w:val="-2"/>
          <w:sz w:val="20"/>
          <w:lang w:val="en-US"/>
        </w:rPr>
        <w:t xml:space="preserve">En HIEBERT, James (ed): </w:t>
      </w:r>
      <w:r>
        <w:rPr>
          <w:rFonts w:cs="Tahoma" w:ascii="Tahoma" w:hAnsi="Tahoma"/>
          <w:i/>
          <w:color w:val="000000"/>
          <w:spacing w:val="-2"/>
          <w:sz w:val="20"/>
          <w:lang w:val="en-US"/>
        </w:rPr>
        <w:t>Conceptual and procedural knowledge: the case of Mathematics</w:t>
      </w:r>
      <w:r>
        <w:rPr>
          <w:rFonts w:cs="Tahoma" w:ascii="Tahoma" w:hAnsi="Tahoma"/>
          <w:color w:val="000000"/>
          <w:spacing w:val="-2"/>
          <w:sz w:val="20"/>
          <w:lang w:val="en-US"/>
        </w:rPr>
        <w:t xml:space="preserve">. </w:t>
      </w:r>
      <w:r>
        <w:rPr>
          <w:rFonts w:cs="Tahoma" w:ascii="Tahoma" w:hAnsi="Tahoma"/>
          <w:color w:val="000000"/>
          <w:spacing w:val="-2"/>
          <w:sz w:val="20"/>
        </w:rPr>
        <w:t>Capítulo 3. Londres, Lawrence Erlbaum Associated Publishers. Traducción de Noemí Rozemblat.</w:t>
      </w:r>
    </w:p>
    <w:p>
      <w:pPr>
        <w:pStyle w:val="Normal"/>
        <w:tabs>
          <w:tab w:val="left" w:pos="-720" w:leader="none"/>
        </w:tabs>
        <w:suppressAutoHyphens w:val="true"/>
        <w:spacing w:before="240" w:after="240"/>
        <w:jc w:val="both"/>
        <w:rPr>
          <w:rFonts w:ascii="Tahoma" w:hAnsi="Tahoma" w:cs="Tahoma"/>
          <w:color w:val="000000"/>
          <w:spacing w:val="-3"/>
          <w:sz w:val="20"/>
        </w:rPr>
      </w:pPr>
      <w:r>
        <w:rPr>
          <w:rFonts w:cs="Tahoma" w:ascii="Tahoma" w:hAnsi="Tahoma"/>
          <w:color w:val="000000"/>
          <w:spacing w:val="-3"/>
          <w:sz w:val="20"/>
        </w:rPr>
        <w:t xml:space="preserve">TERIGI, Flavia y WOLMAN, Susana (2007). “Sistema de numeración: consideraciones acerca de su enseñanza”. En: </w:t>
      </w:r>
      <w:r>
        <w:rPr>
          <w:rFonts w:cs="Tahoma" w:ascii="Tahoma" w:hAnsi="Tahoma"/>
          <w:i/>
          <w:color w:val="000000"/>
          <w:spacing w:val="-3"/>
          <w:sz w:val="20"/>
        </w:rPr>
        <w:t>Revista Iberoamericana de Educación</w:t>
      </w:r>
      <w:r>
        <w:rPr>
          <w:rFonts w:cs="Tahoma" w:ascii="Tahoma" w:hAnsi="Tahoma"/>
          <w:color w:val="000000"/>
          <w:spacing w:val="-3"/>
          <w:sz w:val="20"/>
        </w:rPr>
        <w:t xml:space="preserve"> n° 43, número dedicado a la Enseñanza de Matemáticas. Madrid, Organización de Estados Iberoamericanos para la Educación, la Ciencia y la Cultura.</w:t>
      </w:r>
    </w:p>
    <w:p>
      <w:pPr>
        <w:pStyle w:val="Normal"/>
        <w:numPr>
          <w:ilvl w:val="0"/>
          <w:numId w:val="0"/>
        </w:numPr>
        <w:tabs>
          <w:tab w:val="left" w:pos="-720" w:leader="none"/>
          <w:tab w:val="left" w:pos="0" w:leader="none"/>
        </w:tabs>
        <w:suppressAutoHyphens w:val="true"/>
        <w:spacing w:before="480" w:after="240"/>
        <w:jc w:val="both"/>
        <w:outlineLvl w:val="2"/>
        <w:rPr>
          <w:rFonts w:ascii="Tahoma" w:hAnsi="Tahoma" w:cs="Tahoma"/>
          <w:b/>
          <w:b/>
          <w:color w:val="000000"/>
          <w:spacing w:val="-2"/>
          <w:sz w:val="20"/>
        </w:rPr>
      </w:pPr>
      <w:r>
        <w:rPr>
          <w:rFonts w:cs="Tahoma" w:ascii="Tahoma" w:hAnsi="Tahoma"/>
          <w:b/>
          <w:color w:val="000000"/>
          <w:spacing w:val="-2"/>
          <w:sz w:val="20"/>
        </w:rPr>
        <w:t>Investigaciones básicas sobre conocimientos sociales</w:t>
      </w:r>
    </w:p>
    <w:p>
      <w:pPr>
        <w:pStyle w:val="Normal"/>
        <w:suppressAutoHyphens w:val="true"/>
        <w:spacing w:before="240" w:after="240"/>
        <w:jc w:val="both"/>
        <w:rPr>
          <w:rFonts w:ascii="Tahoma" w:hAnsi="Tahoma" w:cs="Tahoma"/>
          <w:color w:val="000000"/>
          <w:sz w:val="20"/>
          <w:szCs w:val="20"/>
        </w:rPr>
      </w:pPr>
      <w:r>
        <w:rPr>
          <w:rFonts w:cs="Tahoma" w:ascii="Tahoma" w:hAnsi="Tahoma"/>
          <w:color w:val="000000"/>
          <w:sz w:val="20"/>
          <w:szCs w:val="20"/>
        </w:rPr>
        <w:t>BÉJAR, H. (1995). </w:t>
      </w:r>
      <w:r>
        <w:rPr>
          <w:rFonts w:cs="Tahoma" w:ascii="Tahoma" w:hAnsi="Tahoma"/>
          <w:i/>
          <w:iCs/>
          <w:color w:val="000000"/>
          <w:sz w:val="20"/>
          <w:szCs w:val="20"/>
        </w:rPr>
        <w:t>El ámbito íntimo. Privacidad, individualismo y modernidad.</w:t>
      </w:r>
      <w:r>
        <w:rPr>
          <w:rFonts w:cs="Tahoma" w:ascii="Tahoma" w:hAnsi="Tahoma"/>
          <w:color w:val="000000"/>
          <w:sz w:val="20"/>
          <w:szCs w:val="20"/>
        </w:rPr>
        <w:t> Barcelona: Alianza editorial.</w:t>
      </w:r>
    </w:p>
    <w:p>
      <w:pPr>
        <w:pStyle w:val="Normal"/>
        <w:suppressAutoHyphens w:val="true"/>
        <w:spacing w:before="240" w:after="240"/>
        <w:jc w:val="both"/>
        <w:rPr>
          <w:rFonts w:ascii="Tahoma" w:hAnsi="Tahoma" w:cs="Tahoma"/>
          <w:color w:val="000000"/>
          <w:sz w:val="20"/>
          <w:szCs w:val="20"/>
        </w:rPr>
      </w:pPr>
      <w:r>
        <w:rPr>
          <w:rFonts w:cs="Tahoma" w:ascii="Tahoma" w:hAnsi="Tahoma"/>
          <w:color w:val="000000"/>
          <w:sz w:val="20"/>
          <w:szCs w:val="20"/>
        </w:rPr>
        <w:t>CASTORINA, J. A. HORN, A. (2012) El derecho a la privacidad en la infancia. Las consecuencias educativas de un estudio psicológico y de la sociología de la infancia. En GRACIANO, A y LABORDE, S (Coord.). Política de Infancia. Contribuciones a los debates actuales sobre niños y jóvenes. Buenos Aires: Miño y Dávila.</w:t>
      </w:r>
    </w:p>
    <w:p>
      <w:pPr>
        <w:pStyle w:val="Normal"/>
        <w:tabs>
          <w:tab w:val="left" w:pos="-720" w:leader="none"/>
        </w:tabs>
        <w:suppressAutoHyphens w:val="true"/>
        <w:spacing w:before="240" w:after="240"/>
        <w:jc w:val="both"/>
        <w:rPr>
          <w:rFonts w:ascii="Tahoma" w:hAnsi="Tahoma" w:cs="Tahoma"/>
          <w:color w:val="000000"/>
          <w:spacing w:val="-2"/>
          <w:sz w:val="20"/>
          <w:szCs w:val="20"/>
        </w:rPr>
      </w:pPr>
      <w:r>
        <w:rPr>
          <w:rFonts w:cs="Tahoma" w:ascii="Tahoma" w:hAnsi="Tahoma"/>
          <w:color w:val="000000"/>
          <w:spacing w:val="-2"/>
          <w:sz w:val="20"/>
          <w:szCs w:val="20"/>
        </w:rPr>
        <w:t xml:space="preserve">CASTORINA, José Antonio (2005). “La investigación psicológica de los conocimientos sociales. Los desafíos a la tradición constructivista”. En CASTORINA, José Antonio (org.) (2005): </w:t>
      </w:r>
      <w:r>
        <w:rPr>
          <w:rFonts w:cs="Tahoma" w:ascii="Tahoma" w:hAnsi="Tahoma"/>
          <w:i/>
          <w:color w:val="000000"/>
          <w:spacing w:val="-2"/>
          <w:sz w:val="20"/>
          <w:szCs w:val="20"/>
        </w:rPr>
        <w:t>Construcción conceptual y representaciones sociales</w:t>
      </w:r>
      <w:r>
        <w:rPr>
          <w:rFonts w:cs="Tahoma" w:ascii="Tahoma" w:hAnsi="Tahoma"/>
          <w:color w:val="000000"/>
          <w:spacing w:val="-2"/>
          <w:sz w:val="20"/>
          <w:szCs w:val="20"/>
        </w:rPr>
        <w:t>. Buenos Aires: Miño y Dávila.</w:t>
      </w:r>
    </w:p>
    <w:p>
      <w:pPr>
        <w:pStyle w:val="Normal"/>
        <w:tabs>
          <w:tab w:val="left" w:pos="-720" w:leader="none"/>
        </w:tabs>
        <w:suppressAutoHyphens w:val="true"/>
        <w:spacing w:before="240" w:after="240"/>
        <w:jc w:val="both"/>
        <w:rPr>
          <w:rFonts w:ascii="Tahoma" w:hAnsi="Tahoma" w:cs="Tahoma"/>
          <w:color w:val="000000"/>
          <w:spacing w:val="-2"/>
          <w:sz w:val="20"/>
          <w:szCs w:val="20"/>
        </w:rPr>
      </w:pPr>
      <w:r>
        <w:rPr>
          <w:rFonts w:cs="Tahoma" w:ascii="Tahoma" w:hAnsi="Tahoma"/>
          <w:color w:val="000000"/>
          <w:spacing w:val="-2"/>
          <w:sz w:val="20"/>
          <w:szCs w:val="20"/>
        </w:rPr>
        <w:t xml:space="preserve">CASTORINA, José Antonio; KOHEN KOHEN, Raquel y ZERBINO, Mario (2000). “Reflexiones sobre la especificidad de un subdominio del conocimiento social”. En CASTORINA, José Antonio y LENZI, Alicia (2000) (comps.): </w:t>
      </w:r>
      <w:r>
        <w:rPr>
          <w:rFonts w:cs="Tahoma" w:ascii="Tahoma" w:hAnsi="Tahoma"/>
          <w:i/>
          <w:color w:val="000000"/>
          <w:spacing w:val="-2"/>
          <w:sz w:val="20"/>
          <w:szCs w:val="20"/>
        </w:rPr>
        <w:t>La formación de los conocimientos sociales en los niños</w:t>
      </w:r>
      <w:r>
        <w:rPr>
          <w:rFonts w:cs="Tahoma" w:ascii="Tahoma" w:hAnsi="Tahoma"/>
          <w:color w:val="000000"/>
          <w:spacing w:val="-2"/>
          <w:sz w:val="20"/>
          <w:szCs w:val="20"/>
        </w:rPr>
        <w:t>. Barcelona: Gedisa.</w:t>
      </w:r>
    </w:p>
    <w:p>
      <w:pPr>
        <w:pStyle w:val="Normal"/>
        <w:suppressAutoHyphens w:val="true"/>
        <w:spacing w:before="240" w:after="240"/>
        <w:jc w:val="both"/>
        <w:rPr>
          <w:rFonts w:ascii="Tahoma" w:hAnsi="Tahoma" w:cs="Tahoma"/>
          <w:color w:val="000000"/>
          <w:sz w:val="20"/>
          <w:szCs w:val="20"/>
        </w:rPr>
      </w:pPr>
      <w:r>
        <w:rPr>
          <w:rFonts w:cs="Tahoma" w:ascii="Tahoma" w:hAnsi="Tahoma"/>
          <w:color w:val="000000"/>
          <w:sz w:val="20"/>
          <w:szCs w:val="20"/>
          <w:lang w:val="es-AR"/>
        </w:rPr>
        <w:t xml:space="preserve">ELIAS, N (1998): ¿"l'Espace privé", "Privatraum" o "espacio privado"?. </w:t>
      </w:r>
      <w:r>
        <w:rPr>
          <w:rFonts w:cs="Tahoma" w:ascii="Tahoma" w:hAnsi="Tahoma"/>
          <w:color w:val="000000"/>
          <w:sz w:val="20"/>
          <w:szCs w:val="20"/>
        </w:rPr>
        <w:t>En </w:t>
      </w:r>
      <w:r>
        <w:rPr>
          <w:rFonts w:cs="Tahoma" w:ascii="Tahoma" w:hAnsi="Tahoma"/>
          <w:i/>
          <w:iCs/>
          <w:color w:val="000000"/>
          <w:sz w:val="20"/>
          <w:szCs w:val="20"/>
        </w:rPr>
        <w:t>la civilización de los padres y otros ensayo</w:t>
      </w:r>
      <w:r>
        <w:rPr>
          <w:rFonts w:cs="Tahoma" w:ascii="Tahoma" w:hAnsi="Tahoma"/>
          <w:color w:val="000000"/>
          <w:sz w:val="20"/>
          <w:szCs w:val="20"/>
        </w:rPr>
        <w:t>s. Bogotá: Norma</w:t>
      </w:r>
    </w:p>
    <w:p>
      <w:pPr>
        <w:pStyle w:val="Normal"/>
        <w:jc w:val="both"/>
        <w:rPr>
          <w:rFonts w:ascii="Tahoma" w:hAnsi="Tahoma"/>
          <w:spacing w:val="-2"/>
          <w:sz w:val="20"/>
          <w:lang w:val="pt-BR"/>
        </w:rPr>
      </w:pPr>
      <w:r>
        <w:rPr>
          <w:rFonts w:ascii="Tahoma" w:hAnsi="Tahoma"/>
          <w:spacing w:val="-2"/>
          <w:sz w:val="20"/>
        </w:rPr>
        <w:t xml:space="preserve">HORN, A.; HELMAN, M.; CASTORINA, J. A.; KURLAT, M. (2013) “Prácticas escolares e ideas infantiles sobre el derecho a la intimidad.” </w:t>
      </w:r>
      <w:r>
        <w:rPr>
          <w:rFonts w:ascii="Tahoma" w:hAnsi="Tahoma"/>
          <w:spacing w:val="-2"/>
          <w:sz w:val="20"/>
          <w:lang w:val="pt-BR"/>
        </w:rPr>
        <w:t>Cuadernos de Pesquisa, 148, v 43, págs.: 198-219. Editora Autores Associados: Sau Paulo.</w:t>
      </w:r>
    </w:p>
    <w:p>
      <w:pPr>
        <w:pStyle w:val="Normal"/>
        <w:suppressAutoHyphens w:val="true"/>
        <w:spacing w:before="240" w:after="240"/>
        <w:jc w:val="both"/>
        <w:rPr>
          <w:rFonts w:ascii="Tahoma" w:hAnsi="Tahoma" w:cs="Tahoma"/>
          <w:color w:val="000000"/>
          <w:sz w:val="20"/>
          <w:szCs w:val="20"/>
        </w:rPr>
      </w:pPr>
      <w:r>
        <w:rPr>
          <w:rFonts w:cs="Tahoma" w:ascii="Tahoma" w:hAnsi="Tahoma"/>
          <w:color w:val="000000"/>
          <w:sz w:val="20"/>
          <w:szCs w:val="20"/>
          <w:lang w:val="es-AR"/>
        </w:rPr>
        <w:t>HORN, A.; HELMAN, M.; CASTORINA, J. A.; KURLAT, M.</w:t>
      </w:r>
      <w:r>
        <w:rPr>
          <w:rFonts w:cs="Tahoma" w:ascii="Tahoma" w:hAnsi="Tahoma"/>
          <w:color w:val="000000"/>
          <w:sz w:val="20"/>
          <w:szCs w:val="20"/>
        </w:rPr>
        <w:t xml:space="preserve"> (2014) “Hacia los “intramuros” de la escuela desde los “extramuros” de la psicología genética”. En Castorina, J. A. y Barreiro, A. (coordinadores) Representaciones sociales y prácticas en la psicogénesis del conocimiento social. Miño y Dávila Editores, Buenos Aires. ISBN 978-84-15295-55-6</w:t>
      </w:r>
    </w:p>
    <w:p>
      <w:pPr>
        <w:pStyle w:val="Normal"/>
        <w:numPr>
          <w:ilvl w:val="0"/>
          <w:numId w:val="0"/>
        </w:numPr>
        <w:pBdr>
          <w:top w:val="single" w:sz="4" w:space="10" w:color="00000A"/>
          <w:left w:val="single" w:sz="4" w:space="4" w:color="00000A"/>
          <w:bottom w:val="single" w:sz="4" w:space="10" w:color="00000A"/>
          <w:right w:val="single" w:sz="4" w:space="4" w:color="00000A"/>
        </w:pBdr>
        <w:tabs>
          <w:tab w:val="left" w:pos="-720" w:leader="none"/>
        </w:tabs>
        <w:spacing w:before="840" w:after="480"/>
        <w:jc w:val="both"/>
        <w:outlineLvl w:val="1"/>
        <w:rPr>
          <w:rFonts w:ascii="Tahoma" w:hAnsi="Tahoma" w:cs="Tahoma"/>
          <w:color w:val="000000"/>
          <w:spacing w:val="-2"/>
          <w:sz w:val="20"/>
        </w:rPr>
      </w:pPr>
      <w:r>
        <w:rPr>
          <w:rFonts w:cs="Tahoma" w:ascii="Tahoma" w:hAnsi="Tahoma"/>
          <w:b/>
          <w:i/>
          <w:color w:val="000000"/>
          <w:spacing w:val="-2"/>
          <w:sz w:val="20"/>
        </w:rPr>
        <w:t>ORGANIZACIÓN DE LA PROPUESTA DE ENSEÑANZA</w:t>
      </w:r>
    </w:p>
    <w:p>
      <w:pPr>
        <w:pStyle w:val="Normal"/>
        <w:tabs>
          <w:tab w:val="left" w:pos="-720" w:leader="none"/>
        </w:tabs>
        <w:suppressAutoHyphens w:val="true"/>
        <w:spacing w:before="120" w:after="120"/>
        <w:jc w:val="both"/>
        <w:rPr>
          <w:rFonts w:ascii="Tahoma" w:hAnsi="Tahoma" w:cs="Tahoma"/>
          <w:color w:val="000000"/>
          <w:spacing w:val="-2"/>
          <w:sz w:val="20"/>
        </w:rPr>
      </w:pPr>
      <w:r>
        <w:rPr>
          <w:rFonts w:cs="Tahoma" w:ascii="Tahoma" w:hAnsi="Tahoma"/>
          <w:color w:val="000000"/>
          <w:spacing w:val="-2"/>
          <w:sz w:val="20"/>
        </w:rPr>
        <w:t>Total de horas semanales: 6 hs.</w:t>
      </w:r>
    </w:p>
    <w:p>
      <w:pPr>
        <w:pStyle w:val="Normal"/>
        <w:tabs>
          <w:tab w:val="left" w:pos="-720" w:leader="none"/>
        </w:tabs>
        <w:suppressAutoHyphens w:val="true"/>
        <w:spacing w:before="120" w:after="120"/>
        <w:jc w:val="both"/>
        <w:rPr>
          <w:rFonts w:ascii="Tahoma" w:hAnsi="Tahoma" w:cs="Tahoma"/>
          <w:color w:val="000000"/>
          <w:spacing w:val="-2"/>
          <w:sz w:val="20"/>
        </w:rPr>
      </w:pPr>
      <w:r>
        <w:rPr>
          <w:rFonts w:cs="Tahoma" w:ascii="Tahoma" w:hAnsi="Tahoma"/>
          <w:color w:val="000000"/>
          <w:spacing w:val="-2"/>
          <w:sz w:val="20"/>
        </w:rPr>
        <w:t>Total de horas cuatrimestrales: 96 hs.</w:t>
      </w:r>
    </w:p>
    <w:p>
      <w:pPr>
        <w:pStyle w:val="Normal"/>
        <w:tabs>
          <w:tab w:val="left" w:pos="-720" w:leader="none"/>
        </w:tabs>
        <w:suppressAutoHyphens w:val="true"/>
        <w:spacing w:before="120" w:after="120"/>
        <w:jc w:val="both"/>
        <w:rPr>
          <w:rFonts w:ascii="Tahoma" w:hAnsi="Tahoma" w:cs="Tahoma"/>
          <w:color w:val="000000"/>
          <w:spacing w:val="-2"/>
          <w:sz w:val="20"/>
        </w:rPr>
      </w:pPr>
      <w:r>
        <w:rPr>
          <w:rFonts w:cs="Tahoma" w:ascii="Tahoma" w:hAnsi="Tahoma"/>
          <w:color w:val="000000"/>
          <w:spacing w:val="-2"/>
          <w:sz w:val="20"/>
        </w:rPr>
        <w:t>La asignatura se desarrolla en dos instancias diferenciadas: los teóricos, a cargo de la profesora de la cátedra y de profesores invitados, y los prácticos, a cargo de los auxiliares docentes. En las invitaciones se prioriza que investigadores del área expongan sus trabajos y abran el debate sobre problemas teóricos y metodológicos, tanto de la investigación básica como de los trabajos de transferencia al campo educativo.</w:t>
      </w:r>
    </w:p>
    <w:p>
      <w:pPr>
        <w:pStyle w:val="Normal"/>
        <w:tabs>
          <w:tab w:val="left" w:pos="-720" w:leader="none"/>
        </w:tabs>
        <w:suppressAutoHyphens w:val="true"/>
        <w:spacing w:before="120" w:after="120"/>
        <w:jc w:val="both"/>
        <w:rPr>
          <w:rFonts w:ascii="Tahoma" w:hAnsi="Tahoma" w:cs="Tahoma"/>
          <w:color w:val="000000" w:themeColor="text1"/>
          <w:spacing w:val="-2"/>
          <w:sz w:val="20"/>
        </w:rPr>
      </w:pPr>
      <w:r>
        <w:rPr>
          <w:rFonts w:cs="Tahoma" w:ascii="Tahoma" w:hAnsi="Tahoma"/>
          <w:color w:val="000000" w:themeColor="text1"/>
          <w:spacing w:val="-2"/>
          <w:sz w:val="20"/>
        </w:rPr>
        <w:t>En las comisiones de trabajos prácticos se realizan actividades de profundización de ciertos temas, lectura de textos, análisis de protocolos clínicos y otros materiales pertinentes para el trabajo sobre temas de las distintas unidades, y se desarrolla la propuesta de aproximación a la investigación psicogenética por medio de la realización de entrevistas clínicas y análisis de los protocolos resultantes.</w:t>
      </w:r>
    </w:p>
    <w:p>
      <w:pPr>
        <w:pStyle w:val="Normal"/>
        <w:spacing w:lineRule="auto" w:line="276" w:before="0" w:after="200"/>
        <w:rPr>
          <w:rFonts w:ascii="Tahoma" w:hAnsi="Tahoma" w:cs="Tahoma"/>
          <w:b/>
          <w:b/>
          <w:i/>
          <w:i/>
          <w:color w:val="000000"/>
          <w:spacing w:val="-2"/>
          <w:sz w:val="20"/>
        </w:rPr>
      </w:pPr>
      <w:r>
        <w:rPr>
          <w:rFonts w:cs="Tahoma" w:ascii="Tahoma" w:hAnsi="Tahoma"/>
          <w:b/>
          <w:i/>
          <w:color w:val="000000"/>
          <w:spacing w:val="-2"/>
          <w:sz w:val="20"/>
        </w:rPr>
      </w:r>
      <w:r>
        <w:br w:type="page"/>
      </w:r>
    </w:p>
    <w:p>
      <w:pPr>
        <w:pStyle w:val="Normal"/>
        <w:numPr>
          <w:ilvl w:val="0"/>
          <w:numId w:val="0"/>
        </w:numPr>
        <w:pBdr>
          <w:top w:val="single" w:sz="4" w:space="10" w:color="00000A"/>
          <w:left w:val="single" w:sz="4" w:space="4" w:color="00000A"/>
          <w:bottom w:val="single" w:sz="4" w:space="10" w:color="00000A"/>
          <w:right w:val="single" w:sz="4" w:space="4" w:color="00000A"/>
        </w:pBdr>
        <w:tabs>
          <w:tab w:val="left" w:pos="-720" w:leader="none"/>
        </w:tabs>
        <w:spacing w:before="840" w:after="480"/>
        <w:jc w:val="both"/>
        <w:outlineLvl w:val="1"/>
        <w:rPr>
          <w:rFonts w:ascii="Tahoma" w:hAnsi="Tahoma" w:cs="Tahoma"/>
          <w:b/>
          <w:b/>
          <w:color w:val="000000"/>
          <w:spacing w:val="-2"/>
          <w:sz w:val="20"/>
        </w:rPr>
      </w:pPr>
      <w:r>
        <w:rPr>
          <w:rFonts w:cs="Tahoma" w:ascii="Tahoma" w:hAnsi="Tahoma"/>
          <w:b/>
          <w:i/>
          <w:color w:val="000000"/>
          <w:spacing w:val="-2"/>
          <w:sz w:val="20"/>
        </w:rPr>
        <w:t>EVALUACIÓN</w:t>
      </w:r>
    </w:p>
    <w:p>
      <w:pPr>
        <w:pStyle w:val="Normal"/>
        <w:spacing w:before="120" w:after="120"/>
        <w:jc w:val="both"/>
        <w:rPr>
          <w:rFonts w:ascii="Tahoma" w:hAnsi="Tahoma" w:cs="Tahoma"/>
          <w:bCs/>
          <w:sz w:val="20"/>
          <w:szCs w:val="20"/>
        </w:rPr>
      </w:pPr>
      <w:r>
        <w:rPr>
          <w:rFonts w:cs="Tahoma" w:ascii="Tahoma" w:hAnsi="Tahoma"/>
          <w:bCs/>
          <w:sz w:val="20"/>
          <w:szCs w:val="20"/>
        </w:rPr>
        <w:t xml:space="preserve">PD – PROMOCIÓN DIRECTA: </w:t>
      </w:r>
    </w:p>
    <w:p>
      <w:pPr>
        <w:pStyle w:val="Normal"/>
        <w:spacing w:before="120" w:after="120"/>
        <w:jc w:val="both"/>
        <w:rPr>
          <w:rFonts w:ascii="Tahoma" w:hAnsi="Tahoma" w:cs="Tahoma"/>
          <w:bCs/>
          <w:sz w:val="20"/>
          <w:szCs w:val="20"/>
        </w:rPr>
      </w:pPr>
      <w:r>
        <w:rPr>
          <w:rFonts w:cs="Tahoma" w:ascii="Tahoma" w:hAnsi="Tahoma"/>
          <w:bCs/>
          <w:sz w:val="20"/>
          <w:szCs w:val="20"/>
        </w:rPr>
        <w:t>El régimen de promoción directa comprende 3 (tres) instancias de evaluación parcial.</w:t>
      </w:r>
    </w:p>
    <w:p>
      <w:pPr>
        <w:pStyle w:val="Normal"/>
        <w:spacing w:before="120" w:after="120"/>
        <w:jc w:val="both"/>
        <w:rPr>
          <w:rFonts w:ascii="Tahoma" w:hAnsi="Tahoma" w:cs="Tahoma"/>
          <w:bCs/>
          <w:sz w:val="20"/>
          <w:szCs w:val="20"/>
        </w:rPr>
      </w:pPr>
      <w:r>
        <w:rPr>
          <w:rFonts w:cs="Tahoma" w:ascii="Tahoma" w:hAnsi="Tahoma"/>
          <w:bCs/>
          <w:sz w:val="20"/>
          <w:szCs w:val="20"/>
        </w:rPr>
        <w:t>Se debe cumplir con los siguientes requisitos:</w:t>
      </w:r>
    </w:p>
    <w:p>
      <w:pPr>
        <w:pStyle w:val="Normal"/>
        <w:spacing w:before="120" w:after="120"/>
        <w:jc w:val="both"/>
        <w:rPr>
          <w:rFonts w:ascii="Tahoma" w:hAnsi="Tahoma" w:cs="Tahoma"/>
          <w:bCs/>
          <w:sz w:val="20"/>
          <w:szCs w:val="20"/>
        </w:rPr>
      </w:pPr>
      <w:r>
        <w:rPr>
          <w:rFonts w:cs="Tahoma" w:ascii="Tahoma" w:hAnsi="Tahoma"/>
          <w:bCs/>
          <w:sz w:val="20"/>
          <w:szCs w:val="20"/>
        </w:rPr>
        <w:t xml:space="preserve">i. asistir al 80% de cada instancia que constituya la cursada (considerando clases teóricas, prácticas, teórico-prácticas u otras dictadas por los/as profesores/as y/o auxiliares docentes); </w:t>
      </w:r>
    </w:p>
    <w:p>
      <w:pPr>
        <w:pStyle w:val="Normal"/>
        <w:spacing w:before="120" w:after="120"/>
        <w:jc w:val="both"/>
        <w:rPr>
          <w:rFonts w:ascii="Tahoma" w:hAnsi="Tahoma" w:cs="Tahoma"/>
          <w:bCs/>
          <w:sz w:val="20"/>
          <w:szCs w:val="20"/>
        </w:rPr>
      </w:pPr>
      <w:r>
        <w:rPr>
          <w:rFonts w:cs="Tahoma" w:ascii="Tahoma" w:hAnsi="Tahoma"/>
          <w:bCs/>
          <w:sz w:val="20"/>
          <w:szCs w:val="20"/>
        </w:rPr>
        <w:t>ii. aprobar 3 (tres) instancias de evaluación parcial con un promedio mínimo de 7 (siete) puntos, sin registrar aplazos en ningún examen parcial.</w:t>
      </w:r>
    </w:p>
    <w:p>
      <w:pPr>
        <w:pStyle w:val="Normal"/>
        <w:spacing w:before="120" w:after="120"/>
        <w:jc w:val="both"/>
        <w:rPr>
          <w:rFonts w:ascii="Tahoma" w:hAnsi="Tahoma" w:cs="Tahoma"/>
          <w:bCs/>
          <w:sz w:val="20"/>
          <w:szCs w:val="20"/>
        </w:rPr>
      </w:pPr>
      <w:r>
        <w:rPr>
          <w:rFonts w:cs="Tahoma" w:ascii="Tahoma" w:hAnsi="Tahoma"/>
          <w:bCs/>
          <w:sz w:val="20"/>
          <w:szCs w:val="20"/>
        </w:rPr>
        <w:t>Los/as estudiantes que no hayan satisfecho los requisitos para la PROMOCIÓN DIRECTA, pero que hayan cumplido con lo establecido para EXAMEN FINAL, podrán presentarse como estudiantes regulares en la mesa general de exámenes finales.</w:t>
      </w:r>
    </w:p>
    <w:p>
      <w:pPr>
        <w:pStyle w:val="Normal"/>
        <w:spacing w:before="120" w:after="120"/>
        <w:jc w:val="both"/>
        <w:rPr>
          <w:rFonts w:ascii="Tahoma" w:hAnsi="Tahoma" w:cs="Tahoma"/>
          <w:bCs/>
          <w:sz w:val="20"/>
          <w:szCs w:val="20"/>
        </w:rPr>
      </w:pPr>
      <w:r>
        <w:rPr>
          <w:rFonts w:cs="Tahoma" w:ascii="Tahoma" w:hAnsi="Tahoma"/>
          <w:bCs/>
          <w:sz w:val="20"/>
          <w:szCs w:val="20"/>
        </w:rPr>
      </w:r>
    </w:p>
    <w:p>
      <w:pPr>
        <w:pStyle w:val="Normal"/>
        <w:spacing w:before="120" w:after="120"/>
        <w:jc w:val="both"/>
        <w:rPr>
          <w:rFonts w:ascii="Tahoma" w:hAnsi="Tahoma" w:cs="Tahoma"/>
          <w:bCs/>
          <w:sz w:val="20"/>
          <w:szCs w:val="20"/>
        </w:rPr>
      </w:pPr>
      <w:r>
        <w:rPr>
          <w:rFonts w:cs="Tahoma" w:ascii="Tahoma" w:hAnsi="Tahoma"/>
          <w:bCs/>
          <w:sz w:val="20"/>
          <w:szCs w:val="20"/>
        </w:rPr>
        <w:t xml:space="preserve">EF – EXAMEN FINAL: </w:t>
      </w:r>
    </w:p>
    <w:p>
      <w:pPr>
        <w:pStyle w:val="Normal"/>
        <w:spacing w:before="120" w:after="120"/>
        <w:jc w:val="both"/>
        <w:rPr>
          <w:rFonts w:ascii="Tahoma" w:hAnsi="Tahoma" w:cs="Tahoma"/>
          <w:bCs/>
          <w:sz w:val="20"/>
          <w:szCs w:val="20"/>
        </w:rPr>
      </w:pPr>
      <w:r>
        <w:rPr>
          <w:rFonts w:cs="Tahoma" w:ascii="Tahoma" w:hAnsi="Tahoma"/>
          <w:bCs/>
          <w:sz w:val="20"/>
          <w:szCs w:val="20"/>
        </w:rPr>
        <w:t>El régimen con examen final comprende 2 (dos) instancias de evaluación parcial.</w:t>
      </w:r>
    </w:p>
    <w:p>
      <w:pPr>
        <w:pStyle w:val="Normal"/>
        <w:spacing w:before="120" w:after="120"/>
        <w:jc w:val="both"/>
        <w:rPr>
          <w:rFonts w:ascii="Tahoma" w:hAnsi="Tahoma" w:cs="Tahoma"/>
          <w:bCs/>
          <w:sz w:val="20"/>
          <w:szCs w:val="20"/>
        </w:rPr>
      </w:pPr>
      <w:r>
        <w:rPr>
          <w:rFonts w:cs="Tahoma" w:ascii="Tahoma" w:hAnsi="Tahoma"/>
          <w:bCs/>
          <w:sz w:val="20"/>
          <w:szCs w:val="20"/>
        </w:rPr>
        <w:t>Se debe cumplir con los siguientes requisitos:</w:t>
      </w:r>
    </w:p>
    <w:p>
      <w:pPr>
        <w:pStyle w:val="Normal"/>
        <w:spacing w:before="120" w:after="120"/>
        <w:jc w:val="both"/>
        <w:rPr>
          <w:rFonts w:ascii="Tahoma" w:hAnsi="Tahoma" w:cs="Tahoma"/>
          <w:bCs/>
          <w:sz w:val="20"/>
          <w:szCs w:val="20"/>
        </w:rPr>
      </w:pPr>
      <w:r>
        <w:rPr>
          <w:rFonts w:cs="Tahoma" w:ascii="Tahoma" w:hAnsi="Tahoma"/>
          <w:bCs/>
          <w:sz w:val="20"/>
          <w:szCs w:val="20"/>
        </w:rPr>
        <w:t>i. asistir al 75% de las clases de trabajos prácticos o equivalentes;</w:t>
      </w:r>
    </w:p>
    <w:p>
      <w:pPr>
        <w:pStyle w:val="Normal"/>
        <w:spacing w:before="120" w:after="120"/>
        <w:jc w:val="both"/>
        <w:rPr>
          <w:rFonts w:ascii="Tahoma" w:hAnsi="Tahoma" w:cs="Tahoma"/>
          <w:bCs/>
          <w:sz w:val="20"/>
          <w:szCs w:val="20"/>
        </w:rPr>
      </w:pPr>
      <w:r>
        <w:rPr>
          <w:rFonts w:cs="Tahoma" w:ascii="Tahoma" w:hAnsi="Tahoma"/>
          <w:bCs/>
          <w:sz w:val="20"/>
          <w:szCs w:val="20"/>
        </w:rPr>
        <w:t>ii. aprobar 2 (dos) instancias de evaluación parcial (o sus respectivos recuperatorios) con un mínimo de 4 (cuatro) puntos en cada instancia.</w:t>
      </w:r>
    </w:p>
    <w:p>
      <w:pPr>
        <w:pStyle w:val="Normal"/>
        <w:spacing w:before="120" w:after="120"/>
        <w:jc w:val="both"/>
        <w:rPr>
          <w:rFonts w:ascii="Tahoma" w:hAnsi="Tahoma" w:cs="Tahoma"/>
          <w:bCs/>
          <w:sz w:val="20"/>
          <w:szCs w:val="20"/>
        </w:rPr>
      </w:pPr>
      <w:r>
        <w:rPr>
          <w:rFonts w:cs="Tahoma" w:ascii="Tahoma" w:hAnsi="Tahoma"/>
          <w:bCs/>
          <w:sz w:val="20"/>
          <w:szCs w:val="20"/>
        </w:rPr>
        <w:t>Quienes no alcancen las condiciones establecidas para el régimen con EXAMEN FINAL deberán reinscribirse u optar por rendir la materia en calidad de libre.</w:t>
      </w:r>
    </w:p>
    <w:p>
      <w:pPr>
        <w:pStyle w:val="Normal"/>
        <w:spacing w:before="120" w:after="120"/>
        <w:jc w:val="both"/>
        <w:rPr>
          <w:rFonts w:ascii="Tahoma" w:hAnsi="Tahoma" w:cs="Tahoma"/>
          <w:bCs/>
          <w:sz w:val="20"/>
          <w:szCs w:val="20"/>
        </w:rPr>
      </w:pPr>
      <w:r>
        <w:rPr>
          <w:rFonts w:cs="Tahoma" w:ascii="Tahoma" w:hAnsi="Tahoma"/>
          <w:bCs/>
          <w:sz w:val="20"/>
          <w:szCs w:val="20"/>
        </w:rPr>
        <w:t>Aprobación de un EXAMEN FINAL con una nota mínima de 4 (cuatro) puntos.</w:t>
      </w:r>
    </w:p>
    <w:p>
      <w:pPr>
        <w:pStyle w:val="Normal"/>
        <w:spacing w:before="120" w:after="120"/>
        <w:jc w:val="both"/>
        <w:rPr>
          <w:rFonts w:ascii="Tahoma" w:hAnsi="Tahoma" w:cs="Tahoma"/>
          <w:bCs/>
          <w:sz w:val="20"/>
          <w:szCs w:val="20"/>
        </w:rPr>
      </w:pPr>
      <w:r>
        <w:rPr>
          <w:rFonts w:cs="Tahoma" w:ascii="Tahoma" w:hAnsi="Tahoma"/>
          <w:bCs/>
          <w:sz w:val="20"/>
          <w:szCs w:val="20"/>
        </w:rPr>
        <w:t xml:space="preserve">El primer llamado de los turnos de julio y diciembre no estará disponible para los estudiantes que regularizan la cursada en el cuatrimestre inmediato anterior a los mismos. </w:t>
      </w:r>
    </w:p>
    <w:p>
      <w:pPr>
        <w:pStyle w:val="Normal"/>
        <w:spacing w:before="120" w:after="120"/>
        <w:jc w:val="both"/>
        <w:rPr>
          <w:rFonts w:ascii="Tahoma" w:hAnsi="Tahoma" w:cs="Tahoma"/>
          <w:bCs/>
          <w:sz w:val="20"/>
          <w:szCs w:val="20"/>
        </w:rPr>
      </w:pPr>
      <w:r>
        <w:rPr>
          <w:rFonts w:cs="Tahoma" w:ascii="Tahoma" w:hAnsi="Tahoma"/>
          <w:bCs/>
          <w:sz w:val="20"/>
          <w:szCs w:val="20"/>
        </w:rPr>
      </w:r>
    </w:p>
    <w:p>
      <w:pPr>
        <w:pStyle w:val="Normal"/>
        <w:spacing w:before="120" w:after="120"/>
        <w:jc w:val="both"/>
        <w:rPr>
          <w:rFonts w:ascii="Tahoma" w:hAnsi="Tahoma" w:cs="Tahoma"/>
          <w:bCs/>
          <w:sz w:val="20"/>
          <w:szCs w:val="20"/>
        </w:rPr>
      </w:pPr>
      <w:r>
        <w:rPr>
          <w:rFonts w:cs="Tahoma" w:ascii="Tahoma" w:hAnsi="Tahoma"/>
          <w:bCs/>
          <w:sz w:val="20"/>
          <w:szCs w:val="20"/>
        </w:rPr>
        <w:t>Se dispondrá de UN (1) RECUPERATORIO para aquellos/as estudiantes que:</w:t>
      </w:r>
    </w:p>
    <w:p>
      <w:pPr>
        <w:pStyle w:val="Normal"/>
        <w:spacing w:before="120" w:after="120"/>
        <w:jc w:val="both"/>
        <w:rPr>
          <w:rFonts w:ascii="Tahoma" w:hAnsi="Tahoma" w:cs="Tahoma"/>
          <w:bCs/>
          <w:sz w:val="20"/>
          <w:szCs w:val="20"/>
        </w:rPr>
      </w:pPr>
      <w:r>
        <w:rPr>
          <w:rFonts w:cs="Tahoma" w:ascii="Tahoma" w:hAnsi="Tahoma"/>
          <w:bCs/>
          <w:sz w:val="20"/>
          <w:szCs w:val="20"/>
        </w:rPr>
        <w:t xml:space="preserve">- hayan estado ausentes en una o más instancias de examen parcial; </w:t>
      </w:r>
    </w:p>
    <w:p>
      <w:pPr>
        <w:pStyle w:val="Normal"/>
        <w:spacing w:before="120" w:after="120"/>
        <w:jc w:val="both"/>
        <w:rPr>
          <w:rFonts w:ascii="Tahoma" w:hAnsi="Tahoma" w:cs="Tahoma"/>
          <w:bCs/>
          <w:sz w:val="20"/>
          <w:szCs w:val="20"/>
        </w:rPr>
      </w:pPr>
      <w:r>
        <w:rPr>
          <w:rFonts w:cs="Tahoma" w:ascii="Tahoma" w:hAnsi="Tahoma"/>
          <w:bCs/>
          <w:sz w:val="20"/>
          <w:szCs w:val="20"/>
        </w:rPr>
        <w:t>- hayan desaprobado una instancia de examen parcial.</w:t>
      </w:r>
    </w:p>
    <w:p>
      <w:pPr>
        <w:pStyle w:val="Normal"/>
        <w:spacing w:before="120" w:after="120"/>
        <w:jc w:val="both"/>
        <w:rPr>
          <w:rFonts w:ascii="Tahoma" w:hAnsi="Tahoma" w:cs="Tahoma"/>
          <w:bCs/>
          <w:sz w:val="20"/>
          <w:szCs w:val="20"/>
        </w:rPr>
      </w:pPr>
      <w:r>
        <w:rPr>
          <w:rFonts w:cs="Tahoma" w:ascii="Tahoma" w:hAnsi="Tahoma"/>
          <w:bCs/>
          <w:sz w:val="20"/>
          <w:szCs w:val="20"/>
        </w:rPr>
        <w:t xml:space="preserve">La desaprobación de más de una instancia de parcial constituye la pérdida de la regularidad y el/la estudiante deberá volver a cursar la materia. </w:t>
      </w:r>
    </w:p>
    <w:p>
      <w:pPr>
        <w:pStyle w:val="Normal"/>
        <w:spacing w:before="120" w:after="120"/>
        <w:jc w:val="both"/>
        <w:rPr>
          <w:rFonts w:ascii="Tahoma" w:hAnsi="Tahoma" w:cs="Tahoma"/>
          <w:bCs/>
          <w:sz w:val="20"/>
          <w:szCs w:val="20"/>
        </w:rPr>
      </w:pPr>
      <w:r>
        <w:rPr>
          <w:rFonts w:cs="Tahoma" w:ascii="Tahoma" w:hAnsi="Tahoma"/>
          <w:bCs/>
          <w:sz w:val="20"/>
          <w:szCs w:val="20"/>
        </w:rPr>
        <w:t>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pPr>
        <w:pStyle w:val="Normal"/>
        <w:spacing w:before="120" w:after="120"/>
        <w:jc w:val="both"/>
        <w:rPr>
          <w:rFonts w:ascii="Tahoma" w:hAnsi="Tahoma" w:cs="Tahoma"/>
          <w:bCs/>
          <w:sz w:val="20"/>
          <w:szCs w:val="20"/>
        </w:rPr>
      </w:pPr>
      <w:r>
        <w:rPr>
          <w:rFonts w:cs="Tahoma" w:ascii="Tahoma" w:hAnsi="Tahoma"/>
          <w:bCs/>
          <w:sz w:val="20"/>
          <w:szCs w:val="20"/>
        </w:rPr>
        <w:t>La corrección de las evaluaciones y trabajos prácticos escritos deberá efectuarse y ser puesta a disposición del/la estudiante en un plazo máximo de 3 (tres) semanas a partir de su realización o entrega. El examen será devuelto al/la estudiante con la corrección y calificación correspondientes, en tinta sin enmiendas ni tachaduras, y firma del/la docente. El/la estudiante deberá conservarlo en su poder hasta que la materia haya sido aprobada y conste en el Certificado Analítico.</w:t>
      </w:r>
    </w:p>
    <w:p>
      <w:pPr>
        <w:pStyle w:val="Normal"/>
        <w:spacing w:before="120" w:after="120"/>
        <w:jc w:val="both"/>
        <w:rPr>
          <w:rFonts w:ascii="Tahoma" w:hAnsi="Tahoma" w:cs="Tahoma"/>
          <w:bCs/>
          <w:sz w:val="20"/>
          <w:szCs w:val="20"/>
        </w:rPr>
      </w:pPr>
      <w:r>
        <w:rPr>
          <w:rFonts w:cs="Tahoma" w:ascii="Tahoma" w:hAnsi="Tahoma"/>
          <w:bCs/>
          <w:sz w:val="20"/>
          <w:szCs w:val="20"/>
        </w:rPr>
      </w:r>
    </w:p>
    <w:p>
      <w:pPr>
        <w:pStyle w:val="Normal"/>
        <w:spacing w:before="120" w:after="120"/>
        <w:jc w:val="both"/>
        <w:rPr>
          <w:rFonts w:ascii="Tahoma" w:hAnsi="Tahoma" w:cs="Tahoma"/>
          <w:bCs/>
          <w:sz w:val="20"/>
          <w:szCs w:val="20"/>
        </w:rPr>
      </w:pPr>
      <w:r>
        <w:rPr>
          <w:rFonts w:cs="Tahoma" w:ascii="Tahoma" w:hAnsi="Tahoma"/>
          <w:bCs/>
          <w:sz w:val="20"/>
          <w:szCs w:val="20"/>
        </w:rPr>
        <w:t xml:space="preserve">VIGENCIA DE LA REGULARIDAD: </w:t>
      </w:r>
    </w:p>
    <w:p>
      <w:pPr>
        <w:pStyle w:val="Normal"/>
        <w:spacing w:before="120" w:after="120"/>
        <w:jc w:val="both"/>
        <w:rPr>
          <w:rFonts w:ascii="Tahoma" w:hAnsi="Tahoma" w:cs="Tahoma"/>
          <w:bCs/>
          <w:sz w:val="20"/>
          <w:szCs w:val="20"/>
        </w:rPr>
      </w:pPr>
      <w:r>
        <w:rPr>
          <w:rFonts w:cs="Tahoma" w:ascii="Tahoma" w:hAnsi="Tahoma"/>
          <w:bCs/>
          <w:sz w:val="20"/>
          <w:szCs w:val="20"/>
        </w:rP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pPr>
        <w:pStyle w:val="Normal"/>
        <w:spacing w:before="120" w:after="120"/>
        <w:jc w:val="both"/>
        <w:rPr>
          <w:rFonts w:ascii="Tahoma" w:hAnsi="Tahoma" w:cs="Tahoma"/>
          <w:bCs/>
          <w:sz w:val="20"/>
          <w:szCs w:val="20"/>
        </w:rPr>
      </w:pPr>
      <w:r>
        <w:rPr>
          <w:rFonts w:cs="Tahoma" w:ascii="Tahoma" w:hAnsi="Tahoma"/>
          <w:bCs/>
          <w:sz w:val="20"/>
          <w:szCs w:val="20"/>
        </w:rPr>
        <w:t>A los fines de la instancia de EXAMEN FINAL, la vigencia de la regularidad de la materia será de 4 (cuatro) años. Cumplido este plazo el/la estudiante deberá volver a inscribirse para cursar o rendir en condición de libre.</w:t>
      </w:r>
    </w:p>
    <w:p>
      <w:pPr>
        <w:pStyle w:val="Normal"/>
        <w:spacing w:before="120" w:after="120"/>
        <w:jc w:val="both"/>
        <w:rPr>
          <w:rFonts w:ascii="Tahoma" w:hAnsi="Tahoma" w:cs="Tahoma"/>
          <w:bCs/>
          <w:sz w:val="20"/>
          <w:szCs w:val="20"/>
        </w:rPr>
      </w:pPr>
      <w:bookmarkStart w:id="1" w:name="_Hlk511455255"/>
      <w:bookmarkEnd w:id="1"/>
      <w:r>
        <w:rPr>
          <w:rFonts w:cs="Tahoma" w:ascii="Tahoma" w:hAnsi="Tahoma"/>
          <w:bCs/>
          <w:sz w:val="20"/>
          <w:szCs w:val="20"/>
          <w:lang w:val="en-US"/>
        </w:rPr>
        <w:t>RÉGIMEN TRANSITORIO DE ASISTENCIA, REGULARIDAD Y MODALIDADES DE EVALUACIÓN DE MATERIAS: Quedan exceptuados/as de las condiciones para la Promoción Directa o con Examen Final los/as estudiantes que se encuentren cursando bajo el Régimen Transitorio de Asistencia, Regularidad y Modalidades de Evaluación de Materias (RTARMEM) aprobado por Res. (CD) Nº 1117/10.</w:t>
      </w:r>
    </w:p>
    <w:p>
      <w:pPr>
        <w:pStyle w:val="Normal"/>
        <w:tabs>
          <w:tab w:val="left" w:pos="-720" w:leader="none"/>
        </w:tabs>
        <w:suppressAutoHyphens w:val="true"/>
        <w:spacing w:before="480" w:after="240"/>
        <w:jc w:val="both"/>
        <w:rPr>
          <w:rFonts w:ascii="Tahoma" w:hAnsi="Tahoma" w:cs="Tahoma"/>
          <w:b/>
          <w:b/>
          <w:color w:val="000000"/>
          <w:spacing w:val="-2"/>
          <w:sz w:val="20"/>
        </w:rPr>
      </w:pPr>
      <w:r>
        <w:rPr>
          <w:rFonts w:cs="Tahoma" w:ascii="Tahoma" w:hAnsi="Tahoma"/>
          <w:b/>
          <w:color w:val="000000"/>
          <w:spacing w:val="-2"/>
          <w:sz w:val="20"/>
        </w:rPr>
        <w:t>Criterios de evaluación:</w:t>
      </w:r>
    </w:p>
    <w:p>
      <w:pPr>
        <w:pStyle w:val="Titular"/>
        <w:spacing w:before="0" w:after="120"/>
        <w:jc w:val="both"/>
        <w:rPr>
          <w:rFonts w:ascii="Tahoma" w:hAnsi="Tahoma" w:cs="Tahoma"/>
          <w:b w:val="false"/>
          <w:b w:val="false"/>
          <w:color w:val="000000"/>
          <w:sz w:val="20"/>
        </w:rPr>
      </w:pPr>
      <w:r>
        <w:rPr>
          <w:rFonts w:cs="Tahoma" w:ascii="Tahoma" w:hAnsi="Tahoma"/>
          <w:b w:val="false"/>
          <w:color w:val="000000"/>
          <w:sz w:val="20"/>
        </w:rPr>
        <w:t>La evaluación se realizará teniendo en cuenta diferentes aspectos:</w:t>
      </w:r>
    </w:p>
    <w:p>
      <w:pPr>
        <w:pStyle w:val="Normal"/>
        <w:numPr>
          <w:ilvl w:val="0"/>
          <w:numId w:val="4"/>
        </w:numPr>
        <w:tabs>
          <w:tab w:val="left" w:pos="720" w:leader="none"/>
        </w:tabs>
        <w:overflowPunct w:val="true"/>
        <w:spacing w:before="0" w:after="120"/>
        <w:ind w:left="714" w:hanging="357"/>
        <w:jc w:val="both"/>
        <w:rPr>
          <w:rFonts w:ascii="Tahoma" w:hAnsi="Tahoma" w:cs="Tahoma"/>
          <w:color w:val="000000"/>
          <w:sz w:val="20"/>
          <w:szCs w:val="20"/>
        </w:rPr>
      </w:pPr>
      <w:r>
        <w:rPr>
          <w:rFonts w:cs="Tahoma" w:ascii="Tahoma" w:hAnsi="Tahoma"/>
          <w:color w:val="000000"/>
          <w:sz w:val="20"/>
          <w:szCs w:val="20"/>
        </w:rPr>
        <w:t>Presentación en tiempo y forma de las producciones individuales y grupales solicitadas.</w:t>
      </w:r>
    </w:p>
    <w:p>
      <w:pPr>
        <w:pStyle w:val="Normal"/>
        <w:numPr>
          <w:ilvl w:val="0"/>
          <w:numId w:val="4"/>
        </w:numPr>
        <w:tabs>
          <w:tab w:val="left" w:pos="720" w:leader="none"/>
        </w:tabs>
        <w:overflowPunct w:val="true"/>
        <w:spacing w:before="0" w:after="120"/>
        <w:ind w:left="714" w:hanging="357"/>
        <w:jc w:val="both"/>
        <w:rPr>
          <w:rFonts w:ascii="Tahoma" w:hAnsi="Tahoma" w:cs="Tahoma"/>
          <w:color w:val="000000"/>
          <w:sz w:val="20"/>
          <w:szCs w:val="20"/>
        </w:rPr>
      </w:pPr>
      <w:r>
        <w:rPr>
          <w:rFonts w:cs="Tahoma" w:ascii="Tahoma" w:hAnsi="Tahoma"/>
          <w:color w:val="000000"/>
          <w:sz w:val="20"/>
          <w:szCs w:val="20"/>
        </w:rPr>
        <w:t>Participación colaborativa en los procesos grupales y colectivos de análisis.</w:t>
      </w:r>
    </w:p>
    <w:p>
      <w:pPr>
        <w:pStyle w:val="Normal"/>
        <w:numPr>
          <w:ilvl w:val="0"/>
          <w:numId w:val="4"/>
        </w:numPr>
        <w:spacing w:before="0" w:after="120"/>
        <w:jc w:val="both"/>
        <w:rPr>
          <w:rFonts w:ascii="Tahoma" w:hAnsi="Tahoma" w:cs="Tahoma"/>
          <w:color w:val="000000"/>
          <w:sz w:val="20"/>
          <w:szCs w:val="20"/>
          <w:lang w:val="es-MX"/>
        </w:rPr>
      </w:pPr>
      <w:r>
        <w:rPr>
          <w:rFonts w:cs="Tahoma" w:ascii="Tahoma" w:hAnsi="Tahoma"/>
          <w:color w:val="000000"/>
          <w:sz w:val="20"/>
          <w:szCs w:val="20"/>
          <w:lang w:val="es-MX"/>
        </w:rPr>
        <w:t xml:space="preserve">Establecimiento de relaciones pertinentes y rigurosas entre el marco teórico trabajado y las diversas situaciones presentadas. </w:t>
      </w:r>
    </w:p>
    <w:p>
      <w:pPr>
        <w:pStyle w:val="Normal"/>
        <w:numPr>
          <w:ilvl w:val="0"/>
          <w:numId w:val="4"/>
        </w:numPr>
        <w:spacing w:before="0" w:after="120"/>
        <w:jc w:val="both"/>
        <w:rPr>
          <w:rFonts w:ascii="Tahoma" w:hAnsi="Tahoma" w:cs="Tahoma"/>
          <w:color w:val="000000"/>
          <w:sz w:val="20"/>
          <w:szCs w:val="20"/>
          <w:lang w:val="es-MX"/>
        </w:rPr>
      </w:pPr>
      <w:r>
        <w:rPr>
          <w:rFonts w:cs="Tahoma" w:ascii="Tahoma" w:hAnsi="Tahoma"/>
          <w:color w:val="000000"/>
          <w:sz w:val="20"/>
          <w:szCs w:val="20"/>
          <w:lang w:val="es-MX"/>
        </w:rPr>
        <w:t>Avances en la formulación de consideraciones teóricas sobre los contenidos del programa, hasta alcanzar la precisión conceptual y la solidez argumental propias del trabajo académico en instancias de aprendizaje.</w:t>
      </w:r>
    </w:p>
    <w:p>
      <w:pPr>
        <w:pStyle w:val="Titular"/>
        <w:numPr>
          <w:ilvl w:val="0"/>
          <w:numId w:val="4"/>
        </w:numPr>
        <w:spacing w:before="0" w:after="120"/>
        <w:jc w:val="both"/>
        <w:rPr>
          <w:rFonts w:ascii="Tahoma" w:hAnsi="Tahoma" w:cs="Tahoma"/>
          <w:b w:val="false"/>
          <w:b w:val="false"/>
          <w:color w:val="000000"/>
          <w:sz w:val="20"/>
        </w:rPr>
      </w:pPr>
      <w:r>
        <w:rPr>
          <w:rFonts w:cs="Tahoma" w:ascii="Tahoma" w:hAnsi="Tahoma"/>
          <w:b w:val="false"/>
          <w:color w:val="000000"/>
          <w:sz w:val="20"/>
        </w:rPr>
        <w:t>Superación progresiva de los señalamientos realizados.</w:t>
      </w:r>
    </w:p>
    <w:p>
      <w:pPr>
        <w:pStyle w:val="Normal"/>
        <w:suppressAutoHyphens w:val="true"/>
        <w:ind w:left="360" w:hanging="0"/>
        <w:jc w:val="both"/>
        <w:rPr>
          <w:rFonts w:ascii="Tahoma" w:hAnsi="Tahoma" w:cs="Tahoma"/>
          <w:color w:val="000000"/>
          <w:spacing w:val="-2"/>
          <w:sz w:val="20"/>
        </w:rPr>
      </w:pPr>
      <w:r>
        <w:rPr>
          <w:rFonts w:cs="Tahoma" w:ascii="Tahoma" w:hAnsi="Tahoma"/>
          <w:color w:val="000000"/>
          <w:spacing w:val="-2"/>
          <w:sz w:val="20"/>
        </w:rPr>
      </w:r>
    </w:p>
    <w:p>
      <w:pPr>
        <w:pStyle w:val="Normal"/>
        <w:pBdr/>
        <w:rPr/>
      </w:pPr>
      <w:r>
        <w:rPr/>
      </w:r>
    </w:p>
    <w:sectPr>
      <w:footerReference w:type="default" r:id="rId3"/>
      <w:footerReference w:type="first" r:id="rId4"/>
      <w:footnotePr>
        <w:numFmt w:val="decimal"/>
      </w:footnotePr>
      <w:type w:val="nextPage"/>
      <w:pgSz w:w="11906" w:h="16838"/>
      <w:pgMar w:left="1701" w:right="1418" w:header="0" w:top="1418" w:footer="709" w:bottom="1418" w:gutter="0"/>
      <w:pgNumType w:start="1"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right="360" w:hanging="0"/>
      <w:rPr/>
    </w:pPr>
    <w:r>
      <w:rPr/>
    </w:r>
    <w:r>
      <mc:AlternateContent>
        <mc:Choice Requires="wps">
          <w:drawing>
            <wp:anchor behindDoc="0" distT="0" distB="0" distL="0" distR="0" simplePos="0" locked="0" layoutInCell="1" allowOverlap="1" relativeHeight="22">
              <wp:simplePos x="0" y="0"/>
              <wp:positionH relativeFrom="margin">
                <wp:align>right</wp:align>
              </wp:positionH>
              <wp:positionV relativeFrom="paragraph">
                <wp:posOffset>635</wp:posOffset>
              </wp:positionV>
              <wp:extent cx="113665" cy="116840"/>
              <wp:effectExtent l="0" t="0" r="0" b="0"/>
              <wp:wrapSquare wrapText="largest"/>
              <wp:docPr id="5" name="Marco2"/>
              <a:graphic xmlns:a="http://schemas.openxmlformats.org/drawingml/2006/main">
                <a:graphicData uri="http://schemas.microsoft.com/office/word/2010/wordprocessingShape">
                  <wps:wsp>
                    <wps:cNvSpPr txBox="1"/>
                    <wps:spPr>
                      <a:xfrm>
                        <a:off x="0" y="0"/>
                        <a:ext cx="113665" cy="116840"/>
                      </a:xfrm>
                      <a:prstGeom prst="rect"/>
                      <a:solidFill>
                        <a:srgbClr val="FFFFFF">
                          <a:alpha val="0"/>
                        </a:srgbClr>
                      </a:solidFill>
                    </wps:spPr>
                    <wps:txbx>
                      <w:txbxContent>
                        <w:p>
                          <w:pPr>
                            <w:pStyle w:val="Piedepgina"/>
                            <w:pBdr/>
                            <w:rPr/>
                          </w:pPr>
                          <w:r>
                            <w:rPr>
                              <w:rStyle w:val="Pagenumber"/>
                              <w:sz w:val="16"/>
                              <w:szCs w:val="16"/>
                            </w:rPr>
                            <w:fldChar w:fldCharType="begin"/>
                          </w:r>
                          <w:r>
                            <w:instrText> PAGE </w:instrText>
                          </w:r>
                          <w:r>
                            <w:fldChar w:fldCharType="separate"/>
                          </w:r>
                          <w:r>
                            <w:t>19</w:t>
                          </w:r>
                          <w:r>
                            <w:fldChar w:fldCharType="end"/>
                          </w:r>
                        </w:p>
                      </w:txbxContent>
                    </wps:txbx>
                    <wps:bodyPr anchor="t" lIns="0" tIns="0" rIns="0" bIns="0">
                      <a:spAutoFit/>
                    </wps:bodyPr>
                  </wps:wsp>
                </a:graphicData>
              </a:graphic>
            </wp:anchor>
          </w:drawing>
        </mc:Choice>
        <mc:Fallback>
          <w:pict>
            <v:rect fillcolor="#FFFFFF" style="position:absolute;rotation:0;width:8.95pt;height:9.2pt;mso-wrap-distance-left:0pt;mso-wrap-distance-right:0pt;mso-wrap-distance-top:0pt;mso-wrap-distance-bottom:0pt;margin-top:0.05pt;mso-position-vertical-relative:text;margin-left:430.4pt;mso-position-horizontal:right;mso-position-horizontal-relative:margin">
              <v:fill opacity="0f"/>
              <v:textbox inset="0in,0in,0in,0in">
                <w:txbxContent>
                  <w:p>
                    <w:pPr>
                      <w:pStyle w:val="Piedepgina"/>
                      <w:pBdr/>
                      <w:rPr/>
                    </w:pPr>
                    <w:r>
                      <w:rPr>
                        <w:rStyle w:val="Pagenumber"/>
                        <w:sz w:val="16"/>
                        <w:szCs w:val="16"/>
                      </w:rPr>
                      <w:fldChar w:fldCharType="begin"/>
                    </w:r>
                    <w:r>
                      <w:instrText> PAGE </w:instrText>
                    </w:r>
                    <w:r>
                      <w:fldChar w:fldCharType="separate"/>
                    </w:r>
                    <w:r>
                      <w:t>19</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32801654"/>
    </w:sdtPr>
    <w:sdtContent>
      <w:p>
        <w:pPr>
          <w:pStyle w:val="Piedepgina"/>
          <w:jc w:val="right"/>
          <w:rPr/>
        </w:pPr>
        <w:r>
          <w:rPr/>
          <w:fldChar w:fldCharType="begin"/>
        </w:r>
        <w:r>
          <w:instrText> PAGE </w:instrText>
        </w:r>
        <w:r>
          <w:fldChar w:fldCharType="separate"/>
        </w:r>
        <w:r>
          <w:t>1</w:t>
        </w:r>
        <w:r>
          <w:fldChar w:fldCharType="end"/>
        </w:r>
      </w:p>
    </w:sdtContent>
  </w:sdt>
  <w:p>
    <w:pPr>
      <w:pStyle w:val="Piedep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1"/>
        <w:jc w:val="both"/>
        <w:rPr>
          <w:sz w:val="20"/>
          <w:szCs w:val="20"/>
        </w:rPr>
      </w:pPr>
      <w:r>
        <w:rPr>
          <w:rStyle w:val="Footnotereference"/>
        </w:rPr>
        <w:footnoteRef/>
        <w:tab/>
      </w:r>
      <w:r>
        <w:rPr/>
        <w:t xml:space="preserve"> </w:t>
      </w:r>
      <w:r>
        <w:rPr>
          <w:rFonts w:cs="Times New Roman" w:ascii="Times New Roman" w:hAnsi="Times New Roman"/>
          <w:i/>
          <w:color w:val="00000A"/>
          <w:sz w:val="20"/>
          <w:szCs w:val="20"/>
        </w:rPr>
        <w:t>Los/as docentes interinos/as están sujetos a la designación que apruebe el Consejo Directivo para el ciclo lectivo correspondiente.</w:t>
      </w:r>
    </w:p>
    <w:p>
      <w:pPr>
        <w:pStyle w:val="Footnotetext"/>
        <w:rPr/>
      </w:pPr>
      <w:r>
        <w:rPr/>
      </w:r>
    </w:p>
  </w:footnote>
  <w:footnote w:id="3">
    <w:p>
      <w:pPr>
        <w:pStyle w:val="Footnotetext"/>
        <w:jc w:val="both"/>
        <w:rPr/>
      </w:pPr>
      <w:r>
        <w:rPr>
          <w:rStyle w:val="Footnotereference"/>
          <w:rFonts w:cs="Tahoma" w:ascii="Tahoma" w:hAnsi="Tahoma"/>
          <w:color w:val="000000"/>
          <w:sz w:val="18"/>
          <w:szCs w:val="18"/>
        </w:rPr>
        <w:footnoteRef/>
        <w:tab/>
      </w:r>
      <w:r>
        <w:rPr>
          <w:rFonts w:cs="Tahoma" w:ascii="Tahoma" w:hAnsi="Tahoma"/>
          <w:color w:val="000000"/>
          <w:sz w:val="18"/>
          <w:szCs w:val="18"/>
        </w:rPr>
        <w:t xml:space="preserve"> </w:t>
      </w:r>
      <w:r>
        <w:rPr>
          <w:rFonts w:cs="Tahoma" w:ascii="Tahoma" w:hAnsi="Tahoma"/>
          <w:color w:val="000000"/>
          <w:sz w:val="18"/>
          <w:szCs w:val="18"/>
        </w:rPr>
        <w:t>Entendemos por propósitos las orientaciones del programa en relación con el mapa curricular de la carrera y con el avance de la disciplina, consideradas en las decisiones estratégicas del equipo docente de una cátedra.</w:t>
      </w:r>
    </w:p>
  </w:footnote>
  <w:footnote w:id="4">
    <w:p>
      <w:pPr>
        <w:pStyle w:val="Footnotetext"/>
        <w:jc w:val="both"/>
        <w:rPr/>
      </w:pPr>
      <w:r>
        <w:rPr>
          <w:rStyle w:val="Footnotereference"/>
          <w:rFonts w:cs="Tahoma" w:ascii="Tahoma" w:hAnsi="Tahoma"/>
          <w:color w:val="000000"/>
          <w:sz w:val="18"/>
          <w:szCs w:val="18"/>
        </w:rPr>
        <w:footnoteRef/>
        <w:tab/>
      </w:r>
      <w:r>
        <w:rPr>
          <w:rFonts w:cs="Tahoma" w:ascii="Tahoma" w:hAnsi="Tahoma"/>
          <w:color w:val="000000"/>
          <w:sz w:val="18"/>
          <w:szCs w:val="18"/>
        </w:rPr>
        <w:t xml:space="preserve"> </w:t>
      </w:r>
      <w:r>
        <w:rPr>
          <w:rFonts w:cs="Tahoma" w:ascii="Tahoma" w:hAnsi="Tahoma"/>
          <w:color w:val="000000"/>
          <w:sz w:val="18"/>
          <w:szCs w:val="18"/>
        </w:rPr>
        <w:t>Entendemos por objetivos los aprendizajes principales que se propone el programa de la materia, definidos en la perspectiva de las adquisiciones de los estudiantes.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0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100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2" w:uiPriority="0"/>
    <w:lsdException w:name="Strong" w:uiPriority="22" w:semiHidden="0" w:unhideWhenUsed="0" w:qFormat="1"/>
    <w:lsdException w:name="Emphasis" w:uiPriority="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0f07"/>
    <w:pPr>
      <w:widowControl/>
      <w:bidi w:val="0"/>
      <w:spacing w:lineRule="auto" w:line="240" w:before="0" w:after="0"/>
      <w:jc w:val="left"/>
    </w:pPr>
    <w:rPr>
      <w:rFonts w:ascii="Arial" w:hAnsi="Arial" w:eastAsia="Times New Roman" w:cs="Arial"/>
      <w:color w:val="auto"/>
      <w:sz w:val="22"/>
      <w:szCs w:val="24"/>
      <w:lang w:val="es-ES" w:eastAsia="es-ES" w:bidi="ar-SA"/>
    </w:rPr>
  </w:style>
  <w:style w:type="paragraph" w:styleId="Ttulo3">
    <w:name w:val="Heading 3"/>
    <w:basedOn w:val="Normal"/>
    <w:next w:val="Normal"/>
    <w:link w:val="Ttulo3Car"/>
    <w:uiPriority w:val="9"/>
    <w:semiHidden/>
    <w:unhideWhenUsed/>
    <w:qFormat/>
    <w:rsid w:val="001b089c"/>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rPr>
  </w:style>
  <w:style w:type="paragraph" w:styleId="Ttulo5">
    <w:name w:val="Heading 5"/>
    <w:basedOn w:val="Normal"/>
    <w:next w:val="Normal"/>
    <w:link w:val="Ttulo5Car"/>
    <w:qFormat/>
    <w:rsid w:val="00340f07"/>
    <w:pPr>
      <w:spacing w:before="240" w:after="60"/>
      <w:outlineLvl w:val="4"/>
    </w:pPr>
    <w:rPr>
      <w:rFonts w:ascii="Calibri" w:hAnsi="Calibri" w:cs="Times New Roman"/>
      <w:b/>
      <w:bCs/>
      <w:i/>
      <w:iCs/>
      <w:sz w:val="26"/>
      <w:szCs w:val="26"/>
    </w:rPr>
  </w:style>
  <w:style w:type="character" w:styleId="DefaultParagraphFont" w:default="1">
    <w:name w:val="Default Paragraph Font"/>
    <w:uiPriority w:val="1"/>
    <w:semiHidden/>
    <w:unhideWhenUsed/>
    <w:qFormat/>
    <w:rPr/>
  </w:style>
  <w:style w:type="character" w:styleId="Ttulo5Car" w:customStyle="1">
    <w:name w:val="Título 5 Car"/>
    <w:basedOn w:val="DefaultParagraphFont"/>
    <w:link w:val="Ttulo5"/>
    <w:qFormat/>
    <w:rsid w:val="00340f07"/>
    <w:rPr>
      <w:rFonts w:ascii="Calibri" w:hAnsi="Calibri" w:eastAsia="Times New Roman" w:cs="Times New Roman"/>
      <w:b/>
      <w:bCs/>
      <w:i/>
      <w:iCs/>
      <w:sz w:val="26"/>
      <w:szCs w:val="26"/>
      <w:lang w:val="es-ES" w:eastAsia="es-ES"/>
    </w:rPr>
  </w:style>
  <w:style w:type="character" w:styleId="Destacado">
    <w:name w:val="Destacado"/>
    <w:qFormat/>
    <w:rsid w:val="00340f07"/>
    <w:rPr>
      <w:i/>
      <w:iCs/>
    </w:rPr>
  </w:style>
  <w:style w:type="character" w:styleId="TextoindependienteCar" w:customStyle="1">
    <w:name w:val="Texto independiente Car"/>
    <w:basedOn w:val="DefaultParagraphFont"/>
    <w:link w:val="Textoindependiente"/>
    <w:qFormat/>
    <w:rsid w:val="00340f07"/>
    <w:rPr>
      <w:rFonts w:ascii="Times New Roman" w:hAnsi="Times New Roman" w:eastAsia="Times New Roman" w:cs="Times New Roman"/>
      <w:sz w:val="28"/>
      <w:szCs w:val="20"/>
      <w:lang w:val="en-US" w:eastAsia="es-ES"/>
    </w:rPr>
  </w:style>
  <w:style w:type="character" w:styleId="Textoindependiente2Car" w:customStyle="1">
    <w:name w:val="Texto independiente 2 Car"/>
    <w:basedOn w:val="DefaultParagraphFont"/>
    <w:link w:val="Textoindependiente2"/>
    <w:qFormat/>
    <w:rsid w:val="00340f07"/>
    <w:rPr>
      <w:rFonts w:ascii="Arial" w:hAnsi="Arial" w:eastAsia="Times New Roman" w:cs="Arial"/>
      <w:b/>
      <w:sz w:val="24"/>
      <w:szCs w:val="24"/>
      <w:lang w:val="es-ES" w:eastAsia="es-ES"/>
    </w:rPr>
  </w:style>
  <w:style w:type="character" w:styleId="PiedepginaCar" w:customStyle="1">
    <w:name w:val="Pie de página Car"/>
    <w:basedOn w:val="DefaultParagraphFont"/>
    <w:link w:val="Piedepgina"/>
    <w:uiPriority w:val="99"/>
    <w:qFormat/>
    <w:rsid w:val="00340f07"/>
    <w:rPr>
      <w:rFonts w:ascii="Arial" w:hAnsi="Arial" w:eastAsia="Times New Roman" w:cs="Arial"/>
      <w:szCs w:val="24"/>
      <w:lang w:val="es-ES" w:eastAsia="es-ES"/>
    </w:rPr>
  </w:style>
  <w:style w:type="character" w:styleId="Pagenumber">
    <w:name w:val="page number"/>
    <w:basedOn w:val="DefaultParagraphFont"/>
    <w:qFormat/>
    <w:rsid w:val="00340f07"/>
    <w:rPr/>
  </w:style>
  <w:style w:type="character" w:styleId="TtuloCar" w:customStyle="1">
    <w:name w:val="Título Car"/>
    <w:basedOn w:val="DefaultParagraphFont"/>
    <w:link w:val="Ttulo"/>
    <w:qFormat/>
    <w:rsid w:val="00340f07"/>
    <w:rPr>
      <w:rFonts w:ascii="Arial" w:hAnsi="Arial" w:eastAsia="Times New Roman" w:cs="Times New Roman"/>
      <w:b/>
      <w:szCs w:val="20"/>
      <w:lang w:val="en-US" w:eastAsia="es-ES"/>
    </w:rPr>
  </w:style>
  <w:style w:type="character" w:styleId="SangradetextonormalCar" w:customStyle="1">
    <w:name w:val="Sangría de texto normal Car"/>
    <w:basedOn w:val="DefaultParagraphFont"/>
    <w:link w:val="Sangradetextonormal"/>
    <w:qFormat/>
    <w:rsid w:val="00340f07"/>
    <w:rPr>
      <w:rFonts w:ascii="Times New Roman" w:hAnsi="Times New Roman" w:eastAsia="Times New Roman" w:cs="Times New Roman"/>
      <w:sz w:val="24"/>
      <w:szCs w:val="24"/>
      <w:lang w:val="es-ES" w:eastAsia="es-ES"/>
    </w:rPr>
  </w:style>
  <w:style w:type="character" w:styleId="TextonotapieCar" w:customStyle="1">
    <w:name w:val="Texto nota pie Car"/>
    <w:basedOn w:val="DefaultParagraphFont"/>
    <w:link w:val="Textonotapie"/>
    <w:qFormat/>
    <w:rsid w:val="00340f07"/>
    <w:rPr>
      <w:rFonts w:ascii="Times New Roman" w:hAnsi="Times New Roman" w:eastAsia="Times New Roman" w:cs="Times New Roman"/>
      <w:sz w:val="20"/>
      <w:szCs w:val="20"/>
      <w:lang w:val="es-ES" w:eastAsia="es-ES"/>
    </w:rPr>
  </w:style>
  <w:style w:type="character" w:styleId="Footnotereference">
    <w:name w:val="footnote reference"/>
    <w:qFormat/>
    <w:rsid w:val="00340f07"/>
    <w:rPr>
      <w:vertAlign w:val="superscript"/>
    </w:rPr>
  </w:style>
  <w:style w:type="character" w:styleId="SubttuloCar" w:customStyle="1">
    <w:name w:val="Subtítulo Car"/>
    <w:basedOn w:val="DefaultParagraphFont"/>
    <w:link w:val="Subttulo"/>
    <w:qFormat/>
    <w:rsid w:val="00340f07"/>
    <w:rPr>
      <w:rFonts w:ascii="Cambria" w:hAnsi="Cambria" w:eastAsia="Times New Roman" w:cs="Times New Roman"/>
      <w:sz w:val="24"/>
      <w:szCs w:val="24"/>
      <w:lang w:val="es-ES" w:eastAsia="es-ES"/>
    </w:rPr>
  </w:style>
  <w:style w:type="character" w:styleId="EncabezadoCar" w:customStyle="1">
    <w:name w:val="Encabezado Car"/>
    <w:basedOn w:val="DefaultParagraphFont"/>
    <w:link w:val="Encabezado"/>
    <w:uiPriority w:val="99"/>
    <w:semiHidden/>
    <w:qFormat/>
    <w:rsid w:val="00340f07"/>
    <w:rPr>
      <w:rFonts w:ascii="Arial" w:hAnsi="Arial" w:eastAsia="Times New Roman" w:cs="Arial"/>
      <w:szCs w:val="24"/>
      <w:lang w:val="es-ES" w:eastAsia="es-ES"/>
    </w:rPr>
  </w:style>
  <w:style w:type="character" w:styleId="TextodegloboCar" w:customStyle="1">
    <w:name w:val="Texto de globo Car"/>
    <w:basedOn w:val="DefaultParagraphFont"/>
    <w:link w:val="Textodeglobo"/>
    <w:uiPriority w:val="99"/>
    <w:semiHidden/>
    <w:qFormat/>
    <w:rsid w:val="00340f07"/>
    <w:rPr>
      <w:rFonts w:ascii="Tahoma" w:hAnsi="Tahoma" w:eastAsia="Times New Roman" w:cs="Tahoma"/>
      <w:sz w:val="16"/>
      <w:szCs w:val="16"/>
      <w:lang w:val="es-ES" w:eastAsia="es-ES"/>
    </w:rPr>
  </w:style>
  <w:style w:type="character" w:styleId="Ttulo3Car" w:customStyle="1">
    <w:name w:val="Título 3 Car"/>
    <w:basedOn w:val="DefaultParagraphFont"/>
    <w:link w:val="Ttulo3"/>
    <w:uiPriority w:val="9"/>
    <w:semiHidden/>
    <w:qFormat/>
    <w:rsid w:val="001b089c"/>
    <w:rPr>
      <w:rFonts w:ascii="Cambria" w:hAnsi="Cambria" w:eastAsia="" w:cs="" w:asciiTheme="majorHAnsi" w:cstheme="majorBidi" w:eastAsiaTheme="majorEastAsia" w:hAnsiTheme="majorHAnsi"/>
      <w:color w:val="243F60" w:themeColor="accent1" w:themeShade="7f"/>
      <w:sz w:val="24"/>
      <w:szCs w:val="24"/>
      <w:lang w:val="es-ES" w:eastAsia="es-ES"/>
    </w:rPr>
  </w:style>
  <w:style w:type="character" w:styleId="Gd" w:customStyle="1">
    <w:name w:val="gd"/>
    <w:basedOn w:val="DefaultParagraphFont"/>
    <w:qFormat/>
    <w:rsid w:val="001b089c"/>
    <w:rPr/>
  </w:style>
  <w:style w:type="character" w:styleId="G3" w:customStyle="1">
    <w:name w:val="g3"/>
    <w:basedOn w:val="DefaultParagraphFont"/>
    <w:qFormat/>
    <w:rsid w:val="001b089c"/>
    <w:rPr/>
  </w:style>
  <w:style w:type="character" w:styleId="Hb" w:customStyle="1">
    <w:name w:val="hb"/>
    <w:basedOn w:val="DefaultParagraphFont"/>
    <w:qFormat/>
    <w:rsid w:val="001b089c"/>
    <w:rPr/>
  </w:style>
  <w:style w:type="character" w:styleId="G2" w:customStyle="1">
    <w:name w:val="g2"/>
    <w:basedOn w:val="DefaultParagraphFont"/>
    <w:qFormat/>
    <w:rsid w:val="001b089c"/>
    <w:rPr/>
  </w:style>
  <w:style w:type="character" w:styleId="Annotationreference">
    <w:name w:val="annotation reference"/>
    <w:basedOn w:val="DefaultParagraphFont"/>
    <w:uiPriority w:val="99"/>
    <w:semiHidden/>
    <w:unhideWhenUsed/>
    <w:qFormat/>
    <w:rsid w:val="001b089c"/>
    <w:rPr>
      <w:sz w:val="16"/>
      <w:szCs w:val="16"/>
    </w:rPr>
  </w:style>
  <w:style w:type="character" w:styleId="TextocomentarioCar" w:customStyle="1">
    <w:name w:val="Texto comentario Car"/>
    <w:basedOn w:val="DefaultParagraphFont"/>
    <w:link w:val="Textocomentario"/>
    <w:uiPriority w:val="99"/>
    <w:semiHidden/>
    <w:qFormat/>
    <w:rsid w:val="001b089c"/>
    <w:rPr>
      <w:rFonts w:ascii="Arial" w:hAnsi="Arial" w:eastAsia="Times New Roman" w:cs="Arial"/>
      <w:sz w:val="20"/>
      <w:szCs w:val="20"/>
      <w:lang w:val="es-ES" w:eastAsia="es-ES"/>
    </w:rPr>
  </w:style>
  <w:style w:type="character" w:styleId="AsuntodelcomentarioCar" w:customStyle="1">
    <w:name w:val="Asunto del comentario Car"/>
    <w:basedOn w:val="TextocomentarioCar"/>
    <w:link w:val="Asuntodelcomentario"/>
    <w:uiPriority w:val="99"/>
    <w:semiHidden/>
    <w:qFormat/>
    <w:rsid w:val="001b089c"/>
    <w:rPr>
      <w:rFonts w:ascii="Arial" w:hAnsi="Arial" w:eastAsia="Times New Roman" w:cs="Arial"/>
      <w:b/>
      <w:bCs/>
      <w:sz w:val="20"/>
      <w:szCs w:val="20"/>
      <w:lang w:val="es-ES" w:eastAsia="es-E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Times New Roman"/>
      <w:b/>
    </w:rPr>
  </w:style>
  <w:style w:type="character" w:styleId="ListLabel8">
    <w:name w:val="ListLabel 8"/>
    <w:qFormat/>
    <w:rPr>
      <w:b/>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link w:val="TextoindependienteCar"/>
    <w:rsid w:val="00340f07"/>
    <w:pPr>
      <w:jc w:val="center"/>
    </w:pPr>
    <w:rPr>
      <w:rFonts w:ascii="Times New Roman" w:hAnsi="Times New Roman" w:cs="Times New Roman"/>
      <w:sz w:val="28"/>
      <w:szCs w:val="20"/>
      <w:lang w:val="en-US"/>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Toa" w:customStyle="1">
    <w:name w:val="toa"/>
    <w:basedOn w:val="Normal"/>
    <w:qFormat/>
    <w:rsid w:val="00340f07"/>
    <w:pPr>
      <w:tabs>
        <w:tab w:val="left" w:pos="9000" w:leader="none"/>
        <w:tab w:val="right" w:pos="9360" w:leader="none"/>
      </w:tabs>
      <w:suppressAutoHyphens w:val="true"/>
      <w:jc w:val="both"/>
    </w:pPr>
    <w:rPr>
      <w:rFonts w:ascii="Tahoma" w:hAnsi="Tahoma" w:cs="Times New Roman"/>
      <w:sz w:val="18"/>
      <w:szCs w:val="20"/>
      <w:lang w:val="en-US"/>
    </w:rPr>
  </w:style>
  <w:style w:type="paragraph" w:styleId="BodyText2">
    <w:name w:val="Body Text 2"/>
    <w:basedOn w:val="Normal"/>
    <w:link w:val="Textoindependiente2Car"/>
    <w:qFormat/>
    <w:rsid w:val="00340f07"/>
    <w:pPr>
      <w:jc w:val="both"/>
    </w:pPr>
    <w:rPr>
      <w:b/>
      <w:sz w:val="24"/>
    </w:rPr>
  </w:style>
  <w:style w:type="paragraph" w:styleId="Piedepgina">
    <w:name w:val="Footer"/>
    <w:basedOn w:val="Normal"/>
    <w:link w:val="PiedepginaCar"/>
    <w:uiPriority w:val="99"/>
    <w:rsid w:val="00340f07"/>
    <w:pPr>
      <w:tabs>
        <w:tab w:val="center" w:pos="4252" w:leader="none"/>
        <w:tab w:val="right" w:pos="8504" w:leader="none"/>
      </w:tabs>
    </w:pPr>
    <w:rPr/>
  </w:style>
  <w:style w:type="paragraph" w:styleId="Titular">
    <w:name w:val="Title"/>
    <w:basedOn w:val="Normal"/>
    <w:link w:val="TtuloCar"/>
    <w:qFormat/>
    <w:rsid w:val="00340f07"/>
    <w:pPr>
      <w:jc w:val="center"/>
    </w:pPr>
    <w:rPr>
      <w:rFonts w:cs="Times New Roman"/>
      <w:b/>
      <w:szCs w:val="20"/>
      <w:lang w:val="en-US"/>
    </w:rPr>
  </w:style>
  <w:style w:type="paragraph" w:styleId="Cuerpodetextoconsangra">
    <w:name w:val="Body Text Indent"/>
    <w:basedOn w:val="Normal"/>
    <w:link w:val="SangradetextonormalCar"/>
    <w:rsid w:val="00340f07"/>
    <w:pPr>
      <w:spacing w:before="0" w:after="120"/>
      <w:ind w:left="283" w:hanging="0"/>
    </w:pPr>
    <w:rPr>
      <w:rFonts w:ascii="Times New Roman" w:hAnsi="Times New Roman" w:cs="Times New Roman"/>
      <w:sz w:val="24"/>
    </w:rPr>
  </w:style>
  <w:style w:type="paragraph" w:styleId="Footnotetext">
    <w:name w:val="footnote text"/>
    <w:basedOn w:val="Normal"/>
    <w:link w:val="TextonotapieCar"/>
    <w:qFormat/>
    <w:rsid w:val="00340f07"/>
    <w:pPr/>
    <w:rPr>
      <w:rFonts w:ascii="Times New Roman" w:hAnsi="Times New Roman" w:cs="Times New Roman"/>
      <w:sz w:val="20"/>
      <w:szCs w:val="20"/>
    </w:rPr>
  </w:style>
  <w:style w:type="paragraph" w:styleId="Textoindependiente21" w:customStyle="1">
    <w:name w:val="Texto independiente 21"/>
    <w:basedOn w:val="Normal"/>
    <w:qFormat/>
    <w:rsid w:val="00340f07"/>
    <w:pPr>
      <w:tabs>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overflowPunct w:val="true"/>
      <w:jc w:val="both"/>
      <w:textAlignment w:val="baseline"/>
    </w:pPr>
    <w:rPr>
      <w:rFonts w:ascii="Times New Roman" w:hAnsi="Times New Roman" w:cs="Times New Roman"/>
      <w:sz w:val="24"/>
      <w:szCs w:val="20"/>
      <w:lang w:val="en-US" w:eastAsia="ar-SA"/>
    </w:rPr>
  </w:style>
  <w:style w:type="paragraph" w:styleId="Subttulo">
    <w:name w:val="Subtitle"/>
    <w:basedOn w:val="Normal"/>
    <w:next w:val="Normal"/>
    <w:link w:val="SubttuloCar"/>
    <w:qFormat/>
    <w:rsid w:val="00340f07"/>
    <w:pPr>
      <w:spacing w:before="0" w:after="60"/>
      <w:jc w:val="center"/>
      <w:outlineLvl w:val="1"/>
    </w:pPr>
    <w:rPr>
      <w:rFonts w:ascii="Cambria" w:hAnsi="Cambria" w:cs="Times New Roman"/>
      <w:sz w:val="24"/>
    </w:rPr>
  </w:style>
  <w:style w:type="paragraph" w:styleId="ListParagraph">
    <w:name w:val="List Paragraph"/>
    <w:basedOn w:val="Normal"/>
    <w:uiPriority w:val="34"/>
    <w:qFormat/>
    <w:rsid w:val="00340f07"/>
    <w:pPr>
      <w:spacing w:before="0" w:after="0"/>
      <w:ind w:left="720" w:hanging="0"/>
      <w:contextualSpacing/>
    </w:pPr>
    <w:rPr/>
  </w:style>
  <w:style w:type="paragraph" w:styleId="Cabecera">
    <w:name w:val="Header"/>
    <w:basedOn w:val="Normal"/>
    <w:link w:val="EncabezadoCar"/>
    <w:uiPriority w:val="99"/>
    <w:semiHidden/>
    <w:unhideWhenUsed/>
    <w:rsid w:val="00340f07"/>
    <w:pPr>
      <w:tabs>
        <w:tab w:val="center" w:pos="4419" w:leader="none"/>
        <w:tab w:val="right" w:pos="8838" w:leader="none"/>
      </w:tabs>
    </w:pPr>
    <w:rPr/>
  </w:style>
  <w:style w:type="paragraph" w:styleId="BalloonText">
    <w:name w:val="Balloon Text"/>
    <w:basedOn w:val="Normal"/>
    <w:link w:val="TextodegloboCar"/>
    <w:uiPriority w:val="99"/>
    <w:semiHidden/>
    <w:unhideWhenUsed/>
    <w:qFormat/>
    <w:rsid w:val="00340f07"/>
    <w:pPr/>
    <w:rPr>
      <w:rFonts w:ascii="Tahoma" w:hAnsi="Tahoma" w:cs="Tahoma"/>
      <w:sz w:val="16"/>
      <w:szCs w:val="16"/>
    </w:rPr>
  </w:style>
  <w:style w:type="paragraph" w:styleId="NormalWeb">
    <w:name w:val="Normal (Web)"/>
    <w:basedOn w:val="Normal"/>
    <w:uiPriority w:val="99"/>
    <w:semiHidden/>
    <w:unhideWhenUsed/>
    <w:qFormat/>
    <w:rsid w:val="00643719"/>
    <w:pPr>
      <w:spacing w:beforeAutospacing="1" w:afterAutospacing="1"/>
    </w:pPr>
    <w:rPr>
      <w:rFonts w:ascii="Times New Roman" w:hAnsi="Times New Roman" w:cs="Times New Roman"/>
      <w:sz w:val="24"/>
      <w:lang w:val="es-AR" w:eastAsia="es-AR"/>
    </w:rPr>
  </w:style>
  <w:style w:type="paragraph" w:styleId="Annotationtext">
    <w:name w:val="annotation text"/>
    <w:basedOn w:val="Normal"/>
    <w:link w:val="TextocomentarioCar"/>
    <w:uiPriority w:val="99"/>
    <w:semiHidden/>
    <w:unhideWhenUsed/>
    <w:qFormat/>
    <w:rsid w:val="001b089c"/>
    <w:pPr/>
    <w:rPr>
      <w:sz w:val="20"/>
      <w:szCs w:val="20"/>
    </w:rPr>
  </w:style>
  <w:style w:type="paragraph" w:styleId="Annotationsubject">
    <w:name w:val="annotation subject"/>
    <w:basedOn w:val="Annotationtext"/>
    <w:link w:val="AsuntodelcomentarioCar"/>
    <w:uiPriority w:val="99"/>
    <w:semiHidden/>
    <w:unhideWhenUsed/>
    <w:qFormat/>
    <w:rsid w:val="001b089c"/>
    <w:pPr/>
    <w:rPr>
      <w:b/>
      <w:bCs/>
    </w:rPr>
  </w:style>
  <w:style w:type="paragraph" w:styleId="Normal1" w:customStyle="1">
    <w:name w:val="LO-normal"/>
    <w:qFormat/>
    <w:rsid w:val="00056522"/>
    <w:pPr>
      <w:widowControl w:val="false"/>
      <w:bidi w:val="0"/>
      <w:spacing w:lineRule="auto" w:line="240" w:before="0" w:after="0"/>
      <w:jc w:val="left"/>
    </w:pPr>
    <w:rPr>
      <w:rFonts w:ascii="Liberation Serif" w:hAnsi="Liberation Serif" w:eastAsia="Times New Roman" w:cs="Liberation Serif"/>
      <w:color w:val="000000"/>
      <w:sz w:val="24"/>
      <w:szCs w:val="24"/>
      <w:lang w:eastAsia="es-AR" w:val="es-AR" w:bidi="ar-SA"/>
    </w:rPr>
  </w:style>
  <w:style w:type="paragraph" w:styleId="Contenidodelmarco">
    <w:name w:val="Contenido del marco"/>
    <w:basedOn w:val="Normal"/>
    <w:qFormat/>
    <w:pPr/>
    <w:rPr/>
  </w:style>
  <w:style w:type="paragraph" w:styleId="Notaalpie">
    <w:name w:val="Footnote Text"/>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LibreOffice/5.2.4.2$Linux_X86_64 LibreOffice_project/3d5603e1122f0f102b62521720ab13a38a4e0eb0</Application>
  <Pages>16</Pages>
  <Words>6361</Words>
  <Characters>38057</Characters>
  <CharactersWithSpaces>44206</CharactersWithSpaces>
  <Paragraphs>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2018-10-09T22:22:00Z</dcterms:created>
  <dc:creator>Mariela</dc:creator>
  <dc:description/>
  <dc:language>es-AR</dc:language>
  <cp:lastModifiedBy>valeria buitron</cp:lastModifiedBy>
  <dcterms:modified xsi:type="dcterms:W3CDTF">2018-10-09T22:22:00Z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